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544CBBDE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AE4969">
        <w:rPr>
          <w:rFonts w:ascii="Arial" w:hAnsi="Arial" w:cs="Arial"/>
          <w:b/>
          <w:noProof/>
          <w:sz w:val="24"/>
          <w:szCs w:val="22"/>
          <w:lang w:val="en-US" w:eastAsia="ja-JP"/>
        </w:rPr>
        <w:t>1-bis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FA49DF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FA49DF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FA49DF" w:rsidRPr="00FA49DF">
        <w:rPr>
          <w:rFonts w:ascii="Arial" w:hAnsi="Arial" w:cs="Arial"/>
          <w:b/>
          <w:noProof/>
          <w:sz w:val="24"/>
          <w:szCs w:val="22"/>
          <w:lang w:val="en-US" w:eastAsia="ja-JP"/>
        </w:rPr>
        <w:t>00475</w:t>
      </w:r>
    </w:p>
    <w:p w14:paraId="5D4FDA65" w14:textId="57745518" w:rsidR="008B2C4F" w:rsidRDefault="008B2C4F" w:rsidP="008B2C4F">
      <w:pPr>
        <w:spacing w:after="120"/>
        <w:ind w:left="1985" w:hanging="1985"/>
        <w:rPr>
          <w:rFonts w:cs="Arial"/>
          <w:b/>
          <w:noProof/>
          <w:sz w:val="24"/>
          <w:lang w:eastAsia="ja-JP"/>
        </w:rPr>
      </w:pPr>
      <w:r w:rsidRPr="00CD7B47">
        <w:rPr>
          <w:rFonts w:cs="Arial"/>
          <w:b/>
          <w:noProof/>
          <w:sz w:val="24"/>
          <w:lang w:eastAsia="ja-JP"/>
        </w:rPr>
        <w:t xml:space="preserve">Electronic meeting, </w:t>
      </w:r>
      <w:r>
        <w:rPr>
          <w:rFonts w:cs="Arial"/>
          <w:b/>
          <w:noProof/>
          <w:sz w:val="24"/>
          <w:lang w:eastAsia="ja-JP"/>
        </w:rPr>
        <w:t>1</w:t>
      </w:r>
      <w:r w:rsidR="004612F7">
        <w:rPr>
          <w:rFonts w:cs="Arial"/>
          <w:b/>
          <w:noProof/>
          <w:sz w:val="24"/>
          <w:lang w:eastAsia="ja-JP"/>
        </w:rPr>
        <w:t>7</w:t>
      </w:r>
      <w:r>
        <w:rPr>
          <w:rFonts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cs="Arial"/>
          <w:b/>
          <w:noProof/>
          <w:sz w:val="24"/>
          <w:lang w:eastAsia="ja-JP"/>
        </w:rPr>
        <w:t xml:space="preserve"> – </w:t>
      </w:r>
      <w:r>
        <w:rPr>
          <w:rFonts w:cs="Arial"/>
          <w:b/>
          <w:noProof/>
          <w:sz w:val="24"/>
          <w:lang w:eastAsia="ja-JP"/>
        </w:rPr>
        <w:t>2</w:t>
      </w:r>
      <w:r w:rsidR="00861B56">
        <w:rPr>
          <w:rFonts w:cs="Arial"/>
          <w:b/>
          <w:noProof/>
          <w:sz w:val="24"/>
          <w:lang w:eastAsia="ja-JP"/>
        </w:rPr>
        <w:t>5</w:t>
      </w:r>
      <w:r w:rsidRPr="00CD7B47">
        <w:rPr>
          <w:rFonts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cs="Arial"/>
          <w:b/>
          <w:noProof/>
          <w:sz w:val="24"/>
          <w:lang w:eastAsia="ja-JP"/>
        </w:rPr>
        <w:t xml:space="preserve"> </w:t>
      </w:r>
      <w:r w:rsidR="004612F7">
        <w:rPr>
          <w:rFonts w:cs="Arial"/>
          <w:b/>
          <w:noProof/>
          <w:sz w:val="24"/>
          <w:lang w:eastAsia="ja-JP"/>
        </w:rPr>
        <w:t>January</w:t>
      </w:r>
      <w:r w:rsidRPr="00CD7B47">
        <w:rPr>
          <w:rFonts w:cs="Arial"/>
          <w:b/>
          <w:noProof/>
          <w:sz w:val="24"/>
          <w:lang w:eastAsia="ja-JP"/>
        </w:rPr>
        <w:t>, 202</w:t>
      </w:r>
      <w:r w:rsidR="004612F7">
        <w:rPr>
          <w:rFonts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cs="Arial"/>
          <w:bCs/>
        </w:rPr>
      </w:pPr>
      <w:r w:rsidRPr="00E1216B">
        <w:rPr>
          <w:rFonts w:cs="Arial"/>
          <w:b/>
        </w:rPr>
        <w:t>Source:</w:t>
      </w:r>
      <w:r w:rsidRPr="00E1216B">
        <w:rPr>
          <w:rFonts w:cs="Arial"/>
          <w:b/>
        </w:rPr>
        <w:tab/>
      </w:r>
      <w:r w:rsidRPr="00E1216B">
        <w:rPr>
          <w:rFonts w:cs="Arial"/>
          <w:bCs/>
        </w:rPr>
        <w:t>Ericsson</w:t>
      </w:r>
    </w:p>
    <w:p w14:paraId="4C491298" w14:textId="13B715C4" w:rsidR="008B2C4F" w:rsidRDefault="008B2C4F" w:rsidP="008B2C4F">
      <w:pPr>
        <w:spacing w:after="120"/>
        <w:ind w:left="1985" w:hanging="1985"/>
        <w:rPr>
          <w:rFonts w:cs="Arial"/>
          <w:bCs/>
        </w:rPr>
      </w:pPr>
      <w:r w:rsidRPr="00E1216B">
        <w:rPr>
          <w:rFonts w:cs="Arial"/>
          <w:b/>
        </w:rPr>
        <w:t>Title:</w:t>
      </w:r>
      <w:r w:rsidRPr="00E1216B">
        <w:rPr>
          <w:rFonts w:cs="Arial"/>
          <w:b/>
        </w:rPr>
        <w:tab/>
      </w:r>
      <w:r w:rsidR="00CA4012">
        <w:rPr>
          <w:rFonts w:cs="Arial"/>
          <w:bCs/>
        </w:rPr>
        <w:t>General view on NTN</w:t>
      </w:r>
      <w:r>
        <w:rPr>
          <w:rFonts w:cs="Arial"/>
          <w:bCs/>
        </w:rPr>
        <w:t xml:space="preserve"> demodulation requirement</w:t>
      </w:r>
      <w:r w:rsidR="00CA4012">
        <w:rPr>
          <w:rFonts w:cs="Arial"/>
          <w:bCs/>
        </w:rPr>
        <w:t>s</w:t>
      </w:r>
    </w:p>
    <w:p w14:paraId="2A5B2A03" w14:textId="7E411FD6" w:rsidR="008B2C4F" w:rsidRPr="00E1216B" w:rsidRDefault="008B2C4F" w:rsidP="008B2C4F">
      <w:pPr>
        <w:spacing w:after="120"/>
        <w:ind w:left="1985" w:hanging="1985"/>
        <w:rPr>
          <w:rFonts w:cs="Arial"/>
          <w:bCs/>
          <w:color w:val="FF0000"/>
        </w:rPr>
      </w:pPr>
      <w:r w:rsidRPr="00E1216B">
        <w:rPr>
          <w:rFonts w:cs="Arial"/>
          <w:b/>
        </w:rPr>
        <w:t>Agenda item:</w:t>
      </w:r>
      <w:r w:rsidRPr="00E1216B">
        <w:rPr>
          <w:rFonts w:cs="Arial"/>
          <w:b/>
        </w:rPr>
        <w:tab/>
      </w:r>
      <w:r w:rsidR="00CA4012">
        <w:rPr>
          <w:rFonts w:cs="Arial"/>
          <w:bCs/>
        </w:rPr>
        <w:t>6.13</w:t>
      </w:r>
      <w:r w:rsidR="00063E39">
        <w:rPr>
          <w:rFonts w:cs="Arial"/>
          <w:bCs/>
        </w:rPr>
        <w:t>.</w:t>
      </w:r>
      <w:r w:rsidR="00CA4012">
        <w:rPr>
          <w:rFonts w:cs="Arial"/>
          <w:bCs/>
        </w:rPr>
        <w:t>6</w:t>
      </w:r>
      <w:r w:rsidR="00063E39">
        <w:rPr>
          <w:rFonts w:cs="Arial"/>
          <w:bCs/>
        </w:rPr>
        <w:t>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cs="Arial"/>
          <w:bCs/>
          <w:color w:val="FF0000"/>
        </w:rPr>
      </w:pPr>
      <w:r w:rsidRPr="00E1216B">
        <w:rPr>
          <w:rFonts w:cs="Arial"/>
          <w:b/>
        </w:rPr>
        <w:t>Document for:</w:t>
      </w:r>
      <w:r w:rsidRPr="00E1216B">
        <w:rPr>
          <w:rFonts w:cs="Arial"/>
          <w:b/>
        </w:rPr>
        <w:tab/>
      </w:r>
      <w:r w:rsidR="003449A2">
        <w:rPr>
          <w:rFonts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D08F4F1" w:rsidR="008B2C4F" w:rsidRPr="00C649B6" w:rsidRDefault="00C068AF" w:rsidP="008B2C4F">
      <w:pPr>
        <w:rPr>
          <w:rFonts w:cs="Arial"/>
        </w:rPr>
      </w:pPr>
      <w:bookmarkStart w:id="2" w:name="_Hlk528680199"/>
      <w:bookmarkEnd w:id="1"/>
      <w:r w:rsidRPr="00C649B6">
        <w:rPr>
          <w:rFonts w:cs="Arial"/>
        </w:rPr>
        <w:t xml:space="preserve">The </w:t>
      </w:r>
      <w:r w:rsidR="00FF5C7E" w:rsidRPr="00C649B6">
        <w:rPr>
          <w:rFonts w:cs="Arial"/>
        </w:rPr>
        <w:t>non-</w:t>
      </w:r>
      <w:r w:rsidR="00A06C69" w:rsidRPr="00C649B6">
        <w:rPr>
          <w:rFonts w:cs="Arial"/>
        </w:rPr>
        <w:t>terr</w:t>
      </w:r>
      <w:r w:rsidR="005D2163">
        <w:rPr>
          <w:rFonts w:cs="Arial"/>
        </w:rPr>
        <w:t>estrial</w:t>
      </w:r>
      <w:r w:rsidR="00A06C69" w:rsidRPr="00C649B6">
        <w:rPr>
          <w:rFonts w:cs="Arial"/>
        </w:rPr>
        <w:t xml:space="preserve"> network </w:t>
      </w:r>
      <w:r w:rsidR="00BD681C" w:rsidRPr="00C649B6">
        <w:rPr>
          <w:rFonts w:cs="Arial"/>
        </w:rPr>
        <w:t xml:space="preserve">solution is a new </w:t>
      </w:r>
      <w:r w:rsidR="00B266CF" w:rsidRPr="00C649B6">
        <w:rPr>
          <w:rFonts w:cs="Arial"/>
        </w:rPr>
        <w:t xml:space="preserve">deployment solution compared with traditional </w:t>
      </w:r>
      <w:r w:rsidR="007B3E58" w:rsidRPr="00C649B6">
        <w:rPr>
          <w:rFonts w:cs="Arial"/>
        </w:rPr>
        <w:t>terr</w:t>
      </w:r>
      <w:r w:rsidR="007B3E58">
        <w:rPr>
          <w:rFonts w:cs="Arial"/>
        </w:rPr>
        <w:t>estrial</w:t>
      </w:r>
      <w:r w:rsidR="00B266CF" w:rsidRPr="00C649B6">
        <w:rPr>
          <w:rFonts w:cs="Arial"/>
        </w:rPr>
        <w:t xml:space="preserve"> network. </w:t>
      </w:r>
      <w:r w:rsidR="007325C4" w:rsidRPr="00C649B6">
        <w:rPr>
          <w:rFonts w:cs="Arial"/>
        </w:rPr>
        <w:t xml:space="preserve">RAN4 </w:t>
      </w:r>
      <w:r w:rsidR="00DE2098" w:rsidRPr="00C649B6">
        <w:rPr>
          <w:rFonts w:cs="Arial"/>
        </w:rPr>
        <w:t xml:space="preserve">RF and RRM </w:t>
      </w:r>
      <w:r w:rsidR="001520A4">
        <w:rPr>
          <w:rFonts w:cs="Arial"/>
        </w:rPr>
        <w:t>have</w:t>
      </w:r>
      <w:r w:rsidR="000579B7">
        <w:rPr>
          <w:rFonts w:cs="Arial"/>
        </w:rPr>
        <w:t xml:space="preserve"> several meeting </w:t>
      </w:r>
      <w:r w:rsidR="00DE2098" w:rsidRPr="00C649B6">
        <w:rPr>
          <w:rFonts w:cs="Arial"/>
        </w:rPr>
        <w:t xml:space="preserve">discussions </w:t>
      </w:r>
      <w:r w:rsidR="00206A11" w:rsidRPr="00C649B6">
        <w:rPr>
          <w:rFonts w:cs="Arial"/>
        </w:rPr>
        <w:t xml:space="preserve">and achieves </w:t>
      </w:r>
      <w:r w:rsidR="007C5B08" w:rsidRPr="00C649B6">
        <w:rPr>
          <w:rFonts w:cs="Arial"/>
        </w:rPr>
        <w:t xml:space="preserve">notable progress. In this contribution, general views on performance requirement for NTN will be discussed.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cs="Arial"/>
        </w:rPr>
      </w:pPr>
    </w:p>
    <w:p w14:paraId="795EEA8B" w14:textId="62EEA9CA" w:rsidR="008B2C4F" w:rsidRDefault="001816BC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814DB01" w14:textId="60402E42" w:rsidR="00645C06" w:rsidRPr="005B2BE6" w:rsidRDefault="00C04437" w:rsidP="00C04437">
      <w:pPr>
        <w:pStyle w:val="Heading2"/>
        <w:rPr>
          <w:rFonts w:cs="Arial"/>
          <w:b/>
          <w:bCs/>
        </w:rPr>
      </w:pPr>
      <w:r w:rsidRPr="005B2BE6">
        <w:rPr>
          <w:b/>
          <w:bCs/>
        </w:rPr>
        <w:t xml:space="preserve">2.1 </w:t>
      </w:r>
      <w:r w:rsidR="001F3F24" w:rsidRPr="005B2BE6">
        <w:rPr>
          <w:rFonts w:cs="Arial"/>
          <w:b/>
          <w:bCs/>
        </w:rPr>
        <w:t>Architecture and scenario</w:t>
      </w:r>
    </w:p>
    <w:p w14:paraId="193B8F3E" w14:textId="77777777" w:rsidR="00332BDC" w:rsidRPr="00332BDC" w:rsidRDefault="00332BDC" w:rsidP="00332BDC"/>
    <w:p w14:paraId="12CAD70A" w14:textId="7481C95A" w:rsidR="00752CEE" w:rsidRPr="00C649B6" w:rsidRDefault="003D7BE4" w:rsidP="001F3F24">
      <w:pPr>
        <w:rPr>
          <w:rFonts w:cs="Arial"/>
        </w:rPr>
      </w:pPr>
      <w:r w:rsidRPr="00C649B6">
        <w:rPr>
          <w:rFonts w:cs="Arial"/>
        </w:rPr>
        <w:t xml:space="preserve">A </w:t>
      </w:r>
      <w:r w:rsidR="005A69F4">
        <w:rPr>
          <w:rFonts w:cs="Arial"/>
        </w:rPr>
        <w:t>satellite</w:t>
      </w:r>
      <w:r w:rsidRPr="00C649B6">
        <w:rPr>
          <w:rFonts w:cs="Arial"/>
        </w:rPr>
        <w:t xml:space="preserve"> non-terrestrial network refers to a network, or segment of networks using RF resources on board a satellite (or UAS platform).</w:t>
      </w:r>
      <w:r w:rsidR="00752CEE" w:rsidRPr="00C649B6">
        <w:rPr>
          <w:rFonts w:cs="Arial"/>
        </w:rPr>
        <w:t xml:space="preserve"> </w:t>
      </w:r>
      <w:r w:rsidR="007022C7" w:rsidRPr="00C649B6">
        <w:rPr>
          <w:rFonts w:cs="Arial"/>
        </w:rPr>
        <w:t xml:space="preserve">There are two typical architectures </w:t>
      </w:r>
      <w:r w:rsidR="00C51724">
        <w:rPr>
          <w:rFonts w:cs="Arial"/>
        </w:rPr>
        <w:t>were</w:t>
      </w:r>
      <w:r w:rsidR="007022C7" w:rsidRPr="00C649B6">
        <w:rPr>
          <w:rFonts w:cs="Arial"/>
        </w:rPr>
        <w:t xml:space="preserve"> discussed in 3GPP </w:t>
      </w:r>
      <w:r w:rsidR="007863D7" w:rsidRPr="00C649B6">
        <w:rPr>
          <w:rFonts w:cs="Arial"/>
        </w:rPr>
        <w:t xml:space="preserve">for now, transparent and </w:t>
      </w:r>
      <w:r w:rsidR="00605E1E">
        <w:rPr>
          <w:rFonts w:cs="Arial"/>
        </w:rPr>
        <w:t>non-transparent</w:t>
      </w:r>
      <w:r w:rsidR="007863D7" w:rsidRPr="00C649B6">
        <w:rPr>
          <w:rFonts w:cs="Arial"/>
        </w:rPr>
        <w:t xml:space="preserve">. </w:t>
      </w:r>
      <w:r w:rsidR="00DA363F">
        <w:rPr>
          <w:rFonts w:cs="Arial"/>
        </w:rPr>
        <w:t xml:space="preserve">And it is agreed that only transparent architecture </w:t>
      </w:r>
      <w:r w:rsidR="001172C5">
        <w:rPr>
          <w:rFonts w:cs="Arial"/>
        </w:rPr>
        <w:t>is considered in Rel-17.</w:t>
      </w:r>
    </w:p>
    <w:p w14:paraId="79B48CB5" w14:textId="15AC3983" w:rsidR="00752CEE" w:rsidRPr="00C649B6" w:rsidRDefault="000F1770" w:rsidP="001F3F24">
      <w:pPr>
        <w:rPr>
          <w:rFonts w:cs="Arial"/>
        </w:rPr>
      </w:pPr>
      <w:r w:rsidRPr="00C649B6">
        <w:rPr>
          <w:rFonts w:cs="Arial"/>
        </w:rPr>
        <w:t xml:space="preserve">In </w:t>
      </w:r>
      <w:r w:rsidR="003E1BFA" w:rsidRPr="00C649B6">
        <w:rPr>
          <w:rFonts w:cs="Arial"/>
        </w:rPr>
        <w:t>transparent</w:t>
      </w:r>
      <w:r w:rsidR="00BC5E72" w:rsidRPr="00C649B6">
        <w:rPr>
          <w:rFonts w:cs="Arial"/>
        </w:rPr>
        <w:t xml:space="preserve"> architecture, the gNB is integrated in the gateway (GW) and </w:t>
      </w:r>
      <w:r w:rsidR="00DD2D55" w:rsidRPr="00C649B6">
        <w:rPr>
          <w:rFonts w:cs="Arial"/>
        </w:rPr>
        <w:t xml:space="preserve">the satellite payload implements frequency conversion and a Radio Frequency amplifier in both up link and down link direction. </w:t>
      </w:r>
      <w:r w:rsidR="0051792D">
        <w:rPr>
          <w:rFonts w:cs="Arial"/>
        </w:rPr>
        <w:t>T</w:t>
      </w:r>
      <w:r w:rsidR="00553FB3" w:rsidRPr="00C649B6">
        <w:rPr>
          <w:rFonts w:cs="Arial"/>
        </w:rPr>
        <w:t>he satellite repeats the NR-Uu radio interface from the feeder link (between the NTN gateway and the satellite) to the service link (between the satellite and the UE) and vice versa</w:t>
      </w:r>
      <w:r w:rsidR="00C36F0E" w:rsidRPr="00C649B6">
        <w:rPr>
          <w:rFonts w:cs="Arial"/>
        </w:rPr>
        <w:t xml:space="preserve"> [2]</w:t>
      </w:r>
      <w:r w:rsidR="0016484A" w:rsidRPr="00C649B6">
        <w:rPr>
          <w:rFonts w:cs="Arial"/>
        </w:rPr>
        <w:t xml:space="preserve">, see figure 2-1. </w:t>
      </w:r>
    </w:p>
    <w:p w14:paraId="49404AAE" w14:textId="5CBC97CA" w:rsidR="0098696D" w:rsidRDefault="00DD0887" w:rsidP="00DD0887">
      <w:pPr>
        <w:jc w:val="center"/>
      </w:pPr>
      <w:r w:rsidRPr="00DD0887">
        <w:rPr>
          <w:noProof/>
        </w:rPr>
        <w:drawing>
          <wp:inline distT="0" distB="0" distL="0" distR="0" wp14:anchorId="14C7A2F5" wp14:editId="172760E3">
            <wp:extent cx="2034173" cy="1416594"/>
            <wp:effectExtent l="0" t="0" r="4445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08D2801E-9E09-412E-B00E-92E645DD786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08D2801E-9E09-412E-B00E-92E645DD786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280" cy="142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80A7B" w14:textId="49A6FDAA" w:rsidR="00DD0887" w:rsidRPr="00C649B6" w:rsidRDefault="00DD0887" w:rsidP="00DD0887">
      <w:pPr>
        <w:jc w:val="center"/>
        <w:rPr>
          <w:rFonts w:cs="Arial"/>
        </w:rPr>
      </w:pPr>
      <w:r w:rsidRPr="00C649B6">
        <w:rPr>
          <w:rFonts w:cs="Arial"/>
        </w:rPr>
        <w:t xml:space="preserve">Figure 2-1 </w:t>
      </w:r>
      <w:r w:rsidR="00CD3C92" w:rsidRPr="00C649B6">
        <w:rPr>
          <w:rFonts w:cs="Arial"/>
        </w:rPr>
        <w:t>NTN t</w:t>
      </w:r>
      <w:r w:rsidR="0056561F" w:rsidRPr="00C649B6">
        <w:rPr>
          <w:rFonts w:cs="Arial"/>
        </w:rPr>
        <w:t xml:space="preserve">ransparent </w:t>
      </w:r>
      <w:r w:rsidR="00766E10" w:rsidRPr="00C649B6">
        <w:rPr>
          <w:rFonts w:cs="Arial"/>
        </w:rPr>
        <w:t>architecture</w:t>
      </w:r>
    </w:p>
    <w:p w14:paraId="44532533" w14:textId="6A2D9284" w:rsidR="001F3F24" w:rsidRPr="00C649B6" w:rsidRDefault="0016484A" w:rsidP="001F3F24">
      <w:pPr>
        <w:rPr>
          <w:rFonts w:cs="Arial"/>
        </w:rPr>
      </w:pPr>
      <w:r w:rsidRPr="00C649B6">
        <w:rPr>
          <w:rFonts w:cs="Arial"/>
        </w:rPr>
        <w:lastRenderedPageBreak/>
        <w:t xml:space="preserve">In </w:t>
      </w:r>
      <w:r w:rsidR="00767858">
        <w:rPr>
          <w:rFonts w:cs="Arial"/>
        </w:rPr>
        <w:t>non-transparent</w:t>
      </w:r>
      <w:r w:rsidRPr="00C649B6">
        <w:rPr>
          <w:rFonts w:cs="Arial"/>
        </w:rPr>
        <w:t xml:space="preserve"> architecture, </w:t>
      </w:r>
      <w:r w:rsidR="00B83C4A" w:rsidRPr="00C649B6">
        <w:rPr>
          <w:rFonts w:cs="Arial"/>
          <w:lang w:val="en-GB"/>
        </w:rPr>
        <w:t xml:space="preserve">the gNB is part of the satellite payload and </w:t>
      </w:r>
      <w:r w:rsidR="00F41786" w:rsidRPr="00C649B6">
        <w:rPr>
          <w:rFonts w:cs="Arial"/>
        </w:rPr>
        <w:t xml:space="preserve">the satellite payload implements </w:t>
      </w:r>
      <w:r w:rsidR="0038593C">
        <w:rPr>
          <w:rFonts w:cs="Arial"/>
        </w:rPr>
        <w:t>regeneration</w:t>
      </w:r>
      <w:r w:rsidR="00F41786" w:rsidRPr="00C649B6">
        <w:rPr>
          <w:rFonts w:cs="Arial"/>
        </w:rPr>
        <w:t xml:space="preserve"> of the signals received from Earth including </w:t>
      </w:r>
      <w:r w:rsidR="00923FD3" w:rsidRPr="00C649B6">
        <w:rPr>
          <w:rFonts w:cs="Arial"/>
        </w:rPr>
        <w:t xml:space="preserve">service link and feeder link [2], see figure 2-2. </w:t>
      </w:r>
    </w:p>
    <w:p w14:paraId="07C35135" w14:textId="17AD9EEB" w:rsidR="00766E10" w:rsidRDefault="00766E10" w:rsidP="00766E10">
      <w:pPr>
        <w:jc w:val="center"/>
      </w:pPr>
      <w:r w:rsidRPr="00766E10">
        <w:rPr>
          <w:noProof/>
        </w:rPr>
        <w:drawing>
          <wp:inline distT="0" distB="0" distL="0" distR="0" wp14:anchorId="12C7079C" wp14:editId="6CC9E045">
            <wp:extent cx="2371573" cy="1649080"/>
            <wp:effectExtent l="0" t="0" r="0" b="889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AA1A440E-5A7A-4478-9570-DD907627A5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AA1A440E-5A7A-4478-9570-DD907627A5A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812" cy="165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66DEA" w14:textId="1608209F" w:rsidR="00766E10" w:rsidRPr="00C649B6" w:rsidRDefault="00766E10" w:rsidP="00766E10">
      <w:pPr>
        <w:jc w:val="center"/>
        <w:rPr>
          <w:rFonts w:cs="Arial"/>
        </w:rPr>
      </w:pPr>
      <w:r w:rsidRPr="00C649B6">
        <w:rPr>
          <w:rFonts w:cs="Arial"/>
        </w:rPr>
        <w:t xml:space="preserve">Figure 2-2 NTN </w:t>
      </w:r>
      <w:r w:rsidR="00F9022B">
        <w:rPr>
          <w:rFonts w:cs="Arial"/>
        </w:rPr>
        <w:t>non-transparent</w:t>
      </w:r>
      <w:r w:rsidRPr="00C649B6">
        <w:rPr>
          <w:rFonts w:cs="Arial"/>
        </w:rPr>
        <w:t xml:space="preserve"> architecture</w:t>
      </w:r>
    </w:p>
    <w:p w14:paraId="2FDD159D" w14:textId="2563FE75" w:rsidR="00540AF5" w:rsidRDefault="00540AF5" w:rsidP="00B005DF">
      <w:pPr>
        <w:rPr>
          <w:rFonts w:cs="Arial"/>
        </w:rPr>
      </w:pPr>
      <w:r>
        <w:rPr>
          <w:rFonts w:cs="Arial"/>
        </w:rPr>
        <w:t>I</w:t>
      </w:r>
      <w:r w:rsidR="00370066">
        <w:rPr>
          <w:rFonts w:cs="Arial"/>
        </w:rPr>
        <w:t xml:space="preserve">t </w:t>
      </w:r>
      <w:r>
        <w:rPr>
          <w:rFonts w:cs="Arial"/>
        </w:rPr>
        <w:t>was</w:t>
      </w:r>
      <w:r w:rsidR="00370066">
        <w:rPr>
          <w:rFonts w:cs="Arial"/>
        </w:rPr>
        <w:t xml:space="preserve"> agreed in RAN4#</w:t>
      </w:r>
      <w:r>
        <w:rPr>
          <w:rFonts w:cs="Arial"/>
        </w:rPr>
        <w:t xml:space="preserve">98bis-e </w:t>
      </w:r>
      <w:r w:rsidR="00370066">
        <w:rPr>
          <w:rFonts w:cs="Arial"/>
        </w:rPr>
        <w:t>that “</w:t>
      </w:r>
      <w:r w:rsidR="00370066" w:rsidRPr="00370066">
        <w:rPr>
          <w:rFonts w:cs="Arial"/>
        </w:rPr>
        <w:t>RAN4 shall consider the architecture defined by RAN3 as baseline for test setup pending on further check on test feasibility.</w:t>
      </w:r>
      <w:r w:rsidR="00370066">
        <w:rPr>
          <w:rFonts w:cs="Arial"/>
        </w:rPr>
        <w:t>”</w:t>
      </w:r>
      <w:r>
        <w:rPr>
          <w:rFonts w:cs="Arial"/>
        </w:rPr>
        <w:t xml:space="preserve">, see figure </w:t>
      </w:r>
      <w:r w:rsidR="00705DB8">
        <w:rPr>
          <w:rFonts w:cs="Arial"/>
        </w:rPr>
        <w:t>2-3.</w:t>
      </w:r>
    </w:p>
    <w:p w14:paraId="0825A7BF" w14:textId="03F727F0" w:rsidR="00705DB8" w:rsidRDefault="00705DB8" w:rsidP="00705DB8">
      <w:pPr>
        <w:jc w:val="center"/>
        <w:rPr>
          <w:lang w:val="sv-SE"/>
        </w:rPr>
      </w:pPr>
      <w:r w:rsidRPr="006F1988">
        <w:rPr>
          <w:lang w:val="sv-SE"/>
        </w:rPr>
        <w:object w:dxaOrig="15046" w:dyaOrig="5670" w14:anchorId="0F7CBD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pt;height:132.4pt" o:ole="">
            <v:imagedata r:id="rId10" o:title=""/>
          </v:shape>
          <o:OLEObject Type="Embed" ProgID="Visio.Drawing.11" ShapeID="_x0000_i1025" DrawAspect="Content" ObjectID="_1703356269" r:id="rId11"/>
        </w:object>
      </w:r>
    </w:p>
    <w:p w14:paraId="3BC3C51B" w14:textId="3634E2A4" w:rsidR="00273665" w:rsidRPr="00273665" w:rsidRDefault="00273665" w:rsidP="00705DB8">
      <w:pPr>
        <w:jc w:val="center"/>
        <w:rPr>
          <w:rFonts w:cs="Arial"/>
        </w:rPr>
      </w:pPr>
      <w:r w:rsidRPr="009A28BA">
        <w:rPr>
          <w:rFonts w:cs="Arial"/>
        </w:rPr>
        <w:t xml:space="preserve">Figure 2-3 </w:t>
      </w:r>
      <w:r w:rsidR="00254583" w:rsidRPr="009A28BA">
        <w:rPr>
          <w:rFonts w:cs="Arial"/>
        </w:rPr>
        <w:t>Baseline architecture for RAN4 discussion</w:t>
      </w:r>
    </w:p>
    <w:p w14:paraId="4B7E0245" w14:textId="3B9405F0" w:rsidR="001C6B8D" w:rsidRDefault="002127BB" w:rsidP="00B005DF">
      <w:pPr>
        <w:rPr>
          <w:rFonts w:cs="Arial"/>
        </w:rPr>
      </w:pPr>
      <w:r>
        <w:rPr>
          <w:rFonts w:cs="Arial"/>
        </w:rPr>
        <w:t xml:space="preserve">The satellite and </w:t>
      </w:r>
      <w:r w:rsidR="004E13FF">
        <w:rPr>
          <w:rFonts w:cs="Arial"/>
        </w:rPr>
        <w:t>NTN-gateway are considered as “one box”</w:t>
      </w:r>
      <w:r w:rsidR="0048278B">
        <w:rPr>
          <w:rFonts w:cs="Arial"/>
        </w:rPr>
        <w:t xml:space="preserve"> according to the figure.</w:t>
      </w:r>
      <w:r w:rsidR="00DA3723">
        <w:rPr>
          <w:rFonts w:cs="Arial"/>
        </w:rPr>
        <w:t xml:space="preserve"> In current RAN1 and RAN4 discussion, feeder link is assumed as fibric like and ideal. Only service link performance is noticed.</w:t>
      </w:r>
      <w:r w:rsidR="0048278B">
        <w:rPr>
          <w:rFonts w:cs="Arial"/>
        </w:rPr>
        <w:t xml:space="preserve"> In that case, </w:t>
      </w:r>
      <w:r w:rsidR="00E57E54">
        <w:rPr>
          <w:rFonts w:cs="Arial"/>
        </w:rPr>
        <w:t>it looks</w:t>
      </w:r>
      <w:r w:rsidR="0048278B">
        <w:rPr>
          <w:rFonts w:cs="Arial"/>
        </w:rPr>
        <w:t xml:space="preserve"> </w:t>
      </w:r>
      <w:r w:rsidR="00E57E54">
        <w:rPr>
          <w:rFonts w:cs="Arial"/>
        </w:rPr>
        <w:t>no</w:t>
      </w:r>
      <w:r w:rsidR="0048278B">
        <w:rPr>
          <w:rFonts w:cs="Arial"/>
        </w:rPr>
        <w:t xml:space="preserve"> difference between </w:t>
      </w:r>
      <w:r w:rsidR="00934CE9">
        <w:rPr>
          <w:rFonts w:cs="Arial"/>
        </w:rPr>
        <w:t xml:space="preserve">transparent and </w:t>
      </w:r>
      <w:r w:rsidR="003D4DF0">
        <w:rPr>
          <w:rFonts w:cs="Arial"/>
        </w:rPr>
        <w:t>non-transparent</w:t>
      </w:r>
      <w:r w:rsidR="00934CE9">
        <w:rPr>
          <w:rFonts w:cs="Arial"/>
        </w:rPr>
        <w:t xml:space="preserve"> architecture</w:t>
      </w:r>
      <w:r w:rsidR="00524B37">
        <w:rPr>
          <w:rFonts w:cs="Arial"/>
        </w:rPr>
        <w:t xml:space="preserve"> from demodulation perspective.</w:t>
      </w:r>
    </w:p>
    <w:p w14:paraId="31B4FA78" w14:textId="5F3650EB" w:rsidR="001C6B8D" w:rsidRDefault="001C6B8D" w:rsidP="00B005DF">
      <w:pPr>
        <w:rPr>
          <w:rFonts w:cs="Arial"/>
        </w:rPr>
      </w:pPr>
      <w:r w:rsidRPr="001A2AF4">
        <w:rPr>
          <w:rFonts w:cs="Arial"/>
          <w:b/>
          <w:bCs/>
        </w:rPr>
        <w:t xml:space="preserve">Observation 1: If baseline architecture introduced by RAN3 is considered and feeder link is assumed as ideal transmission, there would be no difference between transparent and </w:t>
      </w:r>
      <w:r>
        <w:rPr>
          <w:rFonts w:cs="Arial"/>
          <w:b/>
          <w:bCs/>
        </w:rPr>
        <w:t>non-transparent</w:t>
      </w:r>
      <w:r w:rsidRPr="001A2AF4">
        <w:rPr>
          <w:rFonts w:cs="Arial"/>
          <w:b/>
          <w:bCs/>
        </w:rPr>
        <w:t xml:space="preserve"> architecture from demodulation perspective.</w:t>
      </w:r>
    </w:p>
    <w:p w14:paraId="41364D6F" w14:textId="23CC3846" w:rsidR="009242B1" w:rsidRDefault="00E57E54" w:rsidP="00B005DF">
      <w:pPr>
        <w:rPr>
          <w:rFonts w:cs="Arial"/>
        </w:rPr>
      </w:pPr>
      <w:r>
        <w:rPr>
          <w:rFonts w:cs="Arial"/>
        </w:rPr>
        <w:t>But</w:t>
      </w:r>
      <w:r w:rsidR="00827706">
        <w:rPr>
          <w:rFonts w:cs="Arial"/>
        </w:rPr>
        <w:t xml:space="preserve"> </w:t>
      </w:r>
      <w:r w:rsidR="00CE45E2">
        <w:rPr>
          <w:rFonts w:cs="Arial"/>
        </w:rPr>
        <w:t xml:space="preserve">feeder link </w:t>
      </w:r>
      <w:r w:rsidR="00410C53">
        <w:rPr>
          <w:rFonts w:cs="Arial"/>
        </w:rPr>
        <w:t>impact could be different for two architecture</w:t>
      </w:r>
      <w:r w:rsidR="00524B37">
        <w:rPr>
          <w:rFonts w:cs="Arial"/>
        </w:rPr>
        <w:t>s</w:t>
      </w:r>
      <w:r w:rsidR="00410C53">
        <w:rPr>
          <w:rFonts w:cs="Arial"/>
        </w:rPr>
        <w:t xml:space="preserve"> if we look inside the “</w:t>
      </w:r>
      <w:r w:rsidR="002B7A1A">
        <w:rPr>
          <w:rFonts w:cs="Arial"/>
        </w:rPr>
        <w:t xml:space="preserve">gNB </w:t>
      </w:r>
      <w:r w:rsidR="00410C53">
        <w:rPr>
          <w:rFonts w:cs="Arial"/>
        </w:rPr>
        <w:t>box”</w:t>
      </w:r>
      <w:r w:rsidR="002B7A1A">
        <w:rPr>
          <w:rFonts w:cs="Arial"/>
        </w:rPr>
        <w:t xml:space="preserve"> in Figure 2-3</w:t>
      </w:r>
      <w:r w:rsidR="00410C53">
        <w:rPr>
          <w:rFonts w:cs="Arial"/>
        </w:rPr>
        <w:t xml:space="preserve">. </w:t>
      </w:r>
      <w:r w:rsidR="000714FB">
        <w:rPr>
          <w:rFonts w:cs="Arial"/>
        </w:rPr>
        <w:t xml:space="preserve">In transparent mode, </w:t>
      </w:r>
      <w:r w:rsidR="00125BDC">
        <w:rPr>
          <w:rFonts w:cs="Arial"/>
        </w:rPr>
        <w:t xml:space="preserve">5G-RAN is integrated with </w:t>
      </w:r>
      <w:r w:rsidR="0083427B">
        <w:rPr>
          <w:rFonts w:cs="Arial"/>
        </w:rPr>
        <w:t xml:space="preserve">gateway and would be impacted by feeder link </w:t>
      </w:r>
      <w:r w:rsidR="001218D4">
        <w:rPr>
          <w:rFonts w:cs="Arial"/>
        </w:rPr>
        <w:t xml:space="preserve">for both UL and DL. </w:t>
      </w:r>
      <w:r w:rsidR="001F3363">
        <w:rPr>
          <w:rFonts w:cs="Arial"/>
        </w:rPr>
        <w:t xml:space="preserve">In </w:t>
      </w:r>
      <w:r w:rsidR="00933379">
        <w:rPr>
          <w:rFonts w:cs="Arial"/>
        </w:rPr>
        <w:t>non-transpar</w:t>
      </w:r>
      <w:r w:rsidR="0047618B">
        <w:rPr>
          <w:rFonts w:cs="Arial"/>
        </w:rPr>
        <w:t>ent</w:t>
      </w:r>
      <w:r w:rsidR="001F3363">
        <w:rPr>
          <w:rFonts w:cs="Arial"/>
        </w:rPr>
        <w:t xml:space="preserve"> mode, 5G-RAN is integrated with satellite </w:t>
      </w:r>
      <w:r w:rsidR="00C75FCB">
        <w:rPr>
          <w:rFonts w:cs="Arial"/>
        </w:rPr>
        <w:t xml:space="preserve">then demodulation is only impacted by service link. </w:t>
      </w:r>
      <w:r w:rsidR="0077371B">
        <w:rPr>
          <w:rFonts w:cs="Arial"/>
        </w:rPr>
        <w:t xml:space="preserve">In reality, </w:t>
      </w:r>
      <w:r w:rsidR="00B461AC">
        <w:rPr>
          <w:rFonts w:cs="Arial"/>
        </w:rPr>
        <w:t>there should</w:t>
      </w:r>
      <w:r w:rsidR="008A5B7A">
        <w:rPr>
          <w:rFonts w:cs="Arial"/>
        </w:rPr>
        <w:t xml:space="preserve"> be</w:t>
      </w:r>
      <w:r w:rsidR="00B461AC">
        <w:rPr>
          <w:rFonts w:cs="Arial"/>
        </w:rPr>
        <w:t xml:space="preserve"> </w:t>
      </w:r>
      <w:r w:rsidR="00F3147A">
        <w:rPr>
          <w:rFonts w:cs="Arial"/>
        </w:rPr>
        <w:t xml:space="preserve">a certain </w:t>
      </w:r>
      <w:r w:rsidR="008A5B7A">
        <w:rPr>
          <w:rFonts w:cs="Arial"/>
        </w:rPr>
        <w:t>erro</w:t>
      </w:r>
      <w:r w:rsidR="00F3147A">
        <w:rPr>
          <w:rFonts w:cs="Arial"/>
        </w:rPr>
        <w:t>r</w:t>
      </w:r>
      <w:r w:rsidR="008A5B7A">
        <w:rPr>
          <w:rFonts w:cs="Arial"/>
        </w:rPr>
        <w:t xml:space="preserve"> </w:t>
      </w:r>
      <w:r w:rsidR="00F60956">
        <w:rPr>
          <w:rFonts w:cs="Arial"/>
        </w:rPr>
        <w:t>remained</w:t>
      </w:r>
      <w:r w:rsidR="008A5B7A">
        <w:rPr>
          <w:rFonts w:cs="Arial"/>
        </w:rPr>
        <w:t xml:space="preserve"> </w:t>
      </w:r>
      <w:r w:rsidR="007259A1">
        <w:rPr>
          <w:rFonts w:cs="Arial"/>
        </w:rPr>
        <w:t>when signal transferred within the link</w:t>
      </w:r>
      <w:r w:rsidR="00B43196">
        <w:rPr>
          <w:rFonts w:cs="Arial"/>
        </w:rPr>
        <w:t>, such as timing and frequency erro</w:t>
      </w:r>
      <w:r w:rsidR="0043541D">
        <w:rPr>
          <w:rFonts w:cs="Arial"/>
        </w:rPr>
        <w:t>r</w:t>
      </w:r>
      <w:r w:rsidR="009455BB">
        <w:rPr>
          <w:rFonts w:cs="Arial" w:hint="eastAsia"/>
        </w:rPr>
        <w:t>.</w:t>
      </w:r>
      <w:r w:rsidR="009455BB">
        <w:rPr>
          <w:rFonts w:cs="Arial"/>
        </w:rPr>
        <w:t xml:space="preserve"> </w:t>
      </w:r>
      <w:r w:rsidR="001E59C1">
        <w:rPr>
          <w:rFonts w:cs="Arial"/>
        </w:rPr>
        <w:t>It might be needed for a</w:t>
      </w:r>
      <w:r w:rsidR="009171BD">
        <w:rPr>
          <w:rFonts w:cs="Arial"/>
        </w:rPr>
        <w:t>n</w:t>
      </w:r>
      <w:r w:rsidR="001E59C1">
        <w:rPr>
          <w:rFonts w:cs="Arial"/>
        </w:rPr>
        <w:t xml:space="preserve"> error model for feeder link.</w:t>
      </w:r>
    </w:p>
    <w:p w14:paraId="30876B1B" w14:textId="73A8C09F" w:rsidR="00433B7B" w:rsidRDefault="009455BB" w:rsidP="00B005DF">
      <w:pPr>
        <w:rPr>
          <w:rFonts w:cs="Arial"/>
        </w:rPr>
      </w:pPr>
      <w:r>
        <w:rPr>
          <w:rFonts w:cs="Arial"/>
        </w:rPr>
        <w:t xml:space="preserve">Beside this, </w:t>
      </w:r>
      <w:r w:rsidR="00492401">
        <w:rPr>
          <w:rFonts w:cs="Arial"/>
        </w:rPr>
        <w:t xml:space="preserve">it is </w:t>
      </w:r>
      <w:r w:rsidR="001E59C1">
        <w:rPr>
          <w:rFonts w:cs="Arial"/>
        </w:rPr>
        <w:t xml:space="preserve">also </w:t>
      </w:r>
      <w:r w:rsidR="00492401">
        <w:rPr>
          <w:rFonts w:cs="Arial"/>
        </w:rPr>
        <w:t xml:space="preserve">not clear about the satellite </w:t>
      </w:r>
      <w:r w:rsidR="00650F71">
        <w:rPr>
          <w:rFonts w:cs="Arial"/>
        </w:rPr>
        <w:t xml:space="preserve">transmission </w:t>
      </w:r>
      <w:r w:rsidR="009242B1">
        <w:rPr>
          <w:rFonts w:cs="Arial"/>
        </w:rPr>
        <w:t>power assumption</w:t>
      </w:r>
      <w:r w:rsidR="00650F71">
        <w:rPr>
          <w:rFonts w:cs="Arial"/>
        </w:rPr>
        <w:t xml:space="preserve">. </w:t>
      </w:r>
      <w:r w:rsidR="009242B1">
        <w:rPr>
          <w:rFonts w:cs="Arial"/>
        </w:rPr>
        <w:t xml:space="preserve">Does </w:t>
      </w:r>
      <w:r w:rsidR="001E59C1">
        <w:rPr>
          <w:rFonts w:cs="Arial"/>
        </w:rPr>
        <w:t xml:space="preserve">satellite transmit with </w:t>
      </w:r>
      <w:r w:rsidR="00A7093E">
        <w:rPr>
          <w:rFonts w:cs="Arial"/>
        </w:rPr>
        <w:t>“</w:t>
      </w:r>
      <w:r w:rsidR="001E59C1">
        <w:rPr>
          <w:rFonts w:cs="Arial"/>
        </w:rPr>
        <w:t>fixed gain</w:t>
      </w:r>
      <w:r w:rsidR="00A7093E">
        <w:rPr>
          <w:rFonts w:cs="Arial"/>
        </w:rPr>
        <w:t>”</w:t>
      </w:r>
      <w:r w:rsidR="0046411E">
        <w:rPr>
          <w:rFonts w:cs="Arial"/>
        </w:rPr>
        <w:t xml:space="preserve"> or </w:t>
      </w:r>
      <w:r w:rsidR="00A7093E">
        <w:rPr>
          <w:rFonts w:cs="Arial"/>
        </w:rPr>
        <w:t>“</w:t>
      </w:r>
      <w:r w:rsidR="0046411E">
        <w:rPr>
          <w:rFonts w:cs="Arial"/>
        </w:rPr>
        <w:t>fixed PSD</w:t>
      </w:r>
      <w:r w:rsidR="00A7093E">
        <w:rPr>
          <w:rFonts w:cs="Arial"/>
        </w:rPr>
        <w:t>”</w:t>
      </w:r>
      <w:r w:rsidR="0046411E">
        <w:rPr>
          <w:rFonts w:cs="Arial"/>
        </w:rPr>
        <w:t xml:space="preserve">? </w:t>
      </w:r>
      <w:r w:rsidR="007A2DED">
        <w:rPr>
          <w:rFonts w:cs="Arial"/>
        </w:rPr>
        <w:t xml:space="preserve">It would impact the received </w:t>
      </w:r>
      <w:r w:rsidR="00641C60">
        <w:rPr>
          <w:rFonts w:cs="Arial"/>
        </w:rPr>
        <w:t xml:space="preserve">signal </w:t>
      </w:r>
      <w:r w:rsidR="00B01CC0">
        <w:rPr>
          <w:rFonts w:cs="Arial"/>
        </w:rPr>
        <w:t xml:space="preserve">power and </w:t>
      </w:r>
      <w:r w:rsidR="00641C60">
        <w:rPr>
          <w:rFonts w:cs="Arial"/>
        </w:rPr>
        <w:t xml:space="preserve">SNR on </w:t>
      </w:r>
      <w:r w:rsidR="00641C60">
        <w:rPr>
          <w:rFonts w:cs="Arial"/>
        </w:rPr>
        <w:lastRenderedPageBreak/>
        <w:t>both UE and Gateway.</w:t>
      </w:r>
      <w:r w:rsidR="007C3762">
        <w:rPr>
          <w:rFonts w:cs="Arial"/>
        </w:rPr>
        <w:t xml:space="preserve"> Considering </w:t>
      </w:r>
      <w:r w:rsidR="008033DD">
        <w:rPr>
          <w:rFonts w:cs="Arial"/>
        </w:rPr>
        <w:t xml:space="preserve">a LEO scenario and satellite </w:t>
      </w:r>
      <w:r w:rsidR="00A7093E">
        <w:rPr>
          <w:rFonts w:cs="Arial"/>
        </w:rPr>
        <w:t xml:space="preserve">is </w:t>
      </w:r>
      <w:r w:rsidR="008033DD">
        <w:rPr>
          <w:rFonts w:cs="Arial"/>
        </w:rPr>
        <w:t>pass</w:t>
      </w:r>
      <w:r w:rsidR="00DE1CB7">
        <w:rPr>
          <w:rFonts w:cs="Arial"/>
        </w:rPr>
        <w:t xml:space="preserve">ing, </w:t>
      </w:r>
      <w:r w:rsidR="00872516">
        <w:rPr>
          <w:rFonts w:cs="Arial"/>
        </w:rPr>
        <w:t xml:space="preserve">for UL transmission, </w:t>
      </w:r>
      <w:r w:rsidR="00DE1CB7">
        <w:rPr>
          <w:rFonts w:cs="Arial"/>
        </w:rPr>
        <w:t xml:space="preserve">“fixed gain” assumption would </w:t>
      </w:r>
      <w:r w:rsidR="000151B8">
        <w:rPr>
          <w:rFonts w:cs="Arial"/>
        </w:rPr>
        <w:t xml:space="preserve">make received signal power </w:t>
      </w:r>
      <w:r w:rsidR="00ED603B">
        <w:rPr>
          <w:rFonts w:cs="Arial"/>
        </w:rPr>
        <w:t>at Gateway</w:t>
      </w:r>
      <w:r w:rsidR="000151B8">
        <w:rPr>
          <w:rFonts w:cs="Arial"/>
        </w:rPr>
        <w:t xml:space="preserve"> </w:t>
      </w:r>
      <w:r w:rsidR="00EA541E">
        <w:rPr>
          <w:rFonts w:cs="Arial"/>
        </w:rPr>
        <w:t xml:space="preserve">vary </w:t>
      </w:r>
      <w:r w:rsidR="00FD68F9">
        <w:rPr>
          <w:rFonts w:cs="Arial"/>
        </w:rPr>
        <w:t xml:space="preserve">during the </w:t>
      </w:r>
      <w:r w:rsidR="002970E4">
        <w:rPr>
          <w:rFonts w:cs="Arial"/>
        </w:rPr>
        <w:t>connection</w:t>
      </w:r>
      <w:r w:rsidR="00872516">
        <w:rPr>
          <w:rFonts w:cs="Arial"/>
        </w:rPr>
        <w:t xml:space="preserve"> due to </w:t>
      </w:r>
      <w:r w:rsidR="00ED603B">
        <w:rPr>
          <w:rFonts w:cs="Arial"/>
        </w:rPr>
        <w:t xml:space="preserve">different </w:t>
      </w:r>
      <w:r w:rsidR="002319E9">
        <w:rPr>
          <w:rFonts w:cs="Arial"/>
        </w:rPr>
        <w:t>pathloss</w:t>
      </w:r>
      <w:r w:rsidR="000262B0">
        <w:rPr>
          <w:rFonts w:cs="Arial"/>
        </w:rPr>
        <w:t xml:space="preserve"> according to satellite positions</w:t>
      </w:r>
      <w:r w:rsidR="002970E4">
        <w:rPr>
          <w:rFonts w:cs="Arial"/>
        </w:rPr>
        <w:t xml:space="preserve">, but </w:t>
      </w:r>
      <w:r w:rsidR="00DA2A45">
        <w:rPr>
          <w:rFonts w:cs="Arial"/>
        </w:rPr>
        <w:t>“fixed PSD” assumption would make received s</w:t>
      </w:r>
      <w:r w:rsidR="004D774C">
        <w:rPr>
          <w:rFonts w:cs="Arial"/>
        </w:rPr>
        <w:t xml:space="preserve">ignal </w:t>
      </w:r>
      <w:r w:rsidR="005102CA">
        <w:rPr>
          <w:rFonts w:cs="Arial"/>
        </w:rPr>
        <w:t>power constant</w:t>
      </w:r>
      <w:r w:rsidR="00333DB2">
        <w:rPr>
          <w:rFonts w:cs="Arial"/>
        </w:rPr>
        <w:t xml:space="preserve"> </w:t>
      </w:r>
      <w:r w:rsidR="00ED603B">
        <w:rPr>
          <w:rFonts w:cs="Arial"/>
        </w:rPr>
        <w:t>for all UE</w:t>
      </w:r>
      <w:r w:rsidR="00841199">
        <w:rPr>
          <w:rFonts w:cs="Arial"/>
        </w:rPr>
        <w:t>. The SNR variation is different between two assumptions</w:t>
      </w:r>
      <w:r w:rsidR="009940D1">
        <w:rPr>
          <w:rFonts w:cs="Arial"/>
        </w:rPr>
        <w:t xml:space="preserve"> in transpar</w:t>
      </w:r>
      <w:r w:rsidR="003C3C83">
        <w:rPr>
          <w:rFonts w:cs="Arial"/>
        </w:rPr>
        <w:t>ent architecture</w:t>
      </w:r>
      <w:r w:rsidR="00841199">
        <w:rPr>
          <w:rFonts w:cs="Arial"/>
        </w:rPr>
        <w:t xml:space="preserve">. </w:t>
      </w:r>
      <w:r w:rsidR="00F20BD9">
        <w:rPr>
          <w:rFonts w:cs="Arial"/>
        </w:rPr>
        <w:t xml:space="preserve">Satellite industry could deliver </w:t>
      </w:r>
      <w:r w:rsidR="00A7093E">
        <w:rPr>
          <w:rFonts w:cs="Arial"/>
        </w:rPr>
        <w:t>a</w:t>
      </w:r>
      <w:r w:rsidR="00F20BD9">
        <w:rPr>
          <w:rFonts w:cs="Arial"/>
        </w:rPr>
        <w:t xml:space="preserve"> kind of model</w:t>
      </w:r>
      <w:r w:rsidR="00A7093E">
        <w:rPr>
          <w:rFonts w:cs="Arial"/>
        </w:rPr>
        <w:t xml:space="preserve"> for further discussion on demodulation impact.</w:t>
      </w:r>
    </w:p>
    <w:p w14:paraId="721C4F75" w14:textId="2BF285E1" w:rsidR="00676D61" w:rsidRDefault="00BB7AFB" w:rsidP="00B005DF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Observation 2: </w:t>
      </w:r>
      <w:r w:rsidR="00B33AF9">
        <w:rPr>
          <w:rFonts w:cs="Arial"/>
          <w:b/>
          <w:bCs/>
        </w:rPr>
        <w:t xml:space="preserve">In reality, there should be remaining </w:t>
      </w:r>
      <w:r w:rsidR="007E2A8F">
        <w:rPr>
          <w:rFonts w:cs="Arial"/>
          <w:b/>
          <w:bCs/>
        </w:rPr>
        <w:t>frequency</w:t>
      </w:r>
      <w:r w:rsidR="00347117">
        <w:rPr>
          <w:rFonts w:cs="Arial"/>
          <w:b/>
          <w:bCs/>
        </w:rPr>
        <w:t>, timing and channel impact</w:t>
      </w:r>
      <w:r w:rsidR="00B33AF9">
        <w:rPr>
          <w:rFonts w:cs="Arial"/>
          <w:b/>
          <w:bCs/>
        </w:rPr>
        <w:t xml:space="preserve"> </w:t>
      </w:r>
      <w:r w:rsidR="0029054B">
        <w:rPr>
          <w:rFonts w:cs="Arial"/>
          <w:b/>
          <w:bCs/>
        </w:rPr>
        <w:t xml:space="preserve">after feeder link transmission which </w:t>
      </w:r>
      <w:r w:rsidR="009A00DC">
        <w:rPr>
          <w:rFonts w:cs="Arial"/>
          <w:b/>
          <w:bCs/>
        </w:rPr>
        <w:t xml:space="preserve">might </w:t>
      </w:r>
      <w:r w:rsidR="0029054B">
        <w:rPr>
          <w:rFonts w:cs="Arial"/>
          <w:b/>
          <w:bCs/>
        </w:rPr>
        <w:t xml:space="preserve">impact on </w:t>
      </w:r>
      <w:r w:rsidR="00676D61">
        <w:rPr>
          <w:rFonts w:cs="Arial"/>
          <w:b/>
          <w:bCs/>
        </w:rPr>
        <w:t>demodulation performance</w:t>
      </w:r>
      <w:r w:rsidR="009A00DC">
        <w:rPr>
          <w:rFonts w:cs="Arial"/>
          <w:b/>
          <w:bCs/>
        </w:rPr>
        <w:t xml:space="preserve"> of transparent architecture</w:t>
      </w:r>
      <w:r w:rsidR="00676D61">
        <w:rPr>
          <w:rFonts w:cs="Arial"/>
          <w:b/>
          <w:bCs/>
        </w:rPr>
        <w:t>.</w:t>
      </w:r>
    </w:p>
    <w:p w14:paraId="5841097E" w14:textId="062B6492" w:rsidR="00A0736B" w:rsidRDefault="00A0736B" w:rsidP="00B005DF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Observation 3: It is not clear about the satellite </w:t>
      </w:r>
      <w:r w:rsidR="00F95401">
        <w:rPr>
          <w:rFonts w:cs="Arial"/>
          <w:b/>
          <w:bCs/>
        </w:rPr>
        <w:t>transmission power</w:t>
      </w:r>
      <w:r w:rsidR="004F6CC6">
        <w:rPr>
          <w:rFonts w:cs="Arial"/>
          <w:b/>
          <w:bCs/>
        </w:rPr>
        <w:t xml:space="preserve"> assumption</w:t>
      </w:r>
      <w:r w:rsidR="00755628">
        <w:rPr>
          <w:rFonts w:cs="Arial"/>
          <w:b/>
          <w:bCs/>
        </w:rPr>
        <w:t>, “fixed gain” or “fixed PSD”.</w:t>
      </w:r>
    </w:p>
    <w:p w14:paraId="49BDD615" w14:textId="6A7BE1F9" w:rsidR="006D78F1" w:rsidRPr="00B10276" w:rsidRDefault="002B313E" w:rsidP="00B005DF">
      <w:pPr>
        <w:rPr>
          <w:rFonts w:cs="Arial"/>
        </w:rPr>
      </w:pPr>
      <w:r>
        <w:t xml:space="preserve">It is to be expected that </w:t>
      </w:r>
      <w:r w:rsidR="00DE5F13">
        <w:t>s</w:t>
      </w:r>
      <w:r>
        <w:t>atellite companies have extensive experience of the feeder link and satellite residual effects on the signal in a transparent architecture and we kindly request satellite companies to provide an appropriate model that can be used for setting demodulation requirements</w:t>
      </w:r>
      <w:r w:rsidR="00DE5F13">
        <w:t>.</w:t>
      </w:r>
    </w:p>
    <w:p w14:paraId="578E1488" w14:textId="3E122367" w:rsidR="00433B7B" w:rsidRDefault="00676D61" w:rsidP="001F3F24">
      <w:pPr>
        <w:rPr>
          <w:rFonts w:cs="Arial"/>
        </w:rPr>
      </w:pPr>
      <w:r>
        <w:rPr>
          <w:rFonts w:cs="Arial"/>
          <w:b/>
          <w:bCs/>
        </w:rPr>
        <w:t xml:space="preserve">Proposal 1: Satellite industry deliver a proper </w:t>
      </w:r>
      <w:r w:rsidR="006C1F50">
        <w:rPr>
          <w:rFonts w:cs="Arial"/>
          <w:b/>
          <w:bCs/>
        </w:rPr>
        <w:t>error</w:t>
      </w:r>
      <w:r w:rsidR="00427744">
        <w:rPr>
          <w:rFonts w:cs="Arial"/>
          <w:b/>
          <w:bCs/>
        </w:rPr>
        <w:t xml:space="preserve"> and power</w:t>
      </w:r>
      <w:r w:rsidR="006C1F50">
        <w:rPr>
          <w:rFonts w:cs="Arial"/>
          <w:b/>
          <w:bCs/>
        </w:rPr>
        <w:t xml:space="preserve"> model for </w:t>
      </w:r>
      <w:r w:rsidR="00427744">
        <w:rPr>
          <w:rFonts w:cs="Arial"/>
          <w:b/>
          <w:bCs/>
        </w:rPr>
        <w:t xml:space="preserve">satellite + </w:t>
      </w:r>
      <w:r w:rsidR="006C1F50">
        <w:rPr>
          <w:rFonts w:cs="Arial"/>
          <w:b/>
          <w:bCs/>
        </w:rPr>
        <w:t xml:space="preserve">feeder link. Companies could further study the impact on demodulation </w:t>
      </w:r>
      <w:r w:rsidR="009A00DC">
        <w:rPr>
          <w:rFonts w:cs="Arial"/>
          <w:b/>
          <w:bCs/>
        </w:rPr>
        <w:t xml:space="preserve">based on the model. </w:t>
      </w:r>
    </w:p>
    <w:p w14:paraId="11EFCD8E" w14:textId="77777777" w:rsidR="00CF2CEA" w:rsidRDefault="00CF2CEA" w:rsidP="001F3F24">
      <w:pPr>
        <w:rPr>
          <w:rFonts w:cs="Arial"/>
        </w:rPr>
      </w:pPr>
    </w:p>
    <w:p w14:paraId="610240C3" w14:textId="656294B5" w:rsidR="00023E0A" w:rsidRDefault="00A8452E" w:rsidP="001F3F24">
      <w:pPr>
        <w:rPr>
          <w:rFonts w:cs="Arial"/>
          <w:lang w:val="en-GB"/>
        </w:rPr>
      </w:pPr>
      <w:r>
        <w:rPr>
          <w:rFonts w:cs="Arial"/>
        </w:rPr>
        <w:t xml:space="preserve">There are 3 scenarios are involved in current </w:t>
      </w:r>
      <w:r w:rsidR="00466A4B">
        <w:rPr>
          <w:rFonts w:cs="Arial"/>
        </w:rPr>
        <w:t>NTN solution discussion based on different satellite deployment, GEO (</w:t>
      </w:r>
      <w:r w:rsidR="006A7425" w:rsidRPr="006A7425">
        <w:rPr>
          <w:rFonts w:cs="Arial"/>
        </w:rPr>
        <w:t>Geostationary-Earth Orbit</w:t>
      </w:r>
      <w:r w:rsidR="006A7425">
        <w:rPr>
          <w:rFonts w:cs="Arial"/>
        </w:rPr>
        <w:t>), LEO (</w:t>
      </w:r>
      <w:r w:rsidR="006A7425" w:rsidRPr="006A7425">
        <w:rPr>
          <w:rFonts w:cs="Arial"/>
          <w:lang w:val="en-GB"/>
        </w:rPr>
        <w:t>Low-Earth Orbit</w:t>
      </w:r>
      <w:r w:rsidR="006A7425">
        <w:rPr>
          <w:rFonts w:cs="Arial"/>
          <w:lang w:val="en-GB"/>
        </w:rPr>
        <w:t xml:space="preserve">) 600 and LEO 1200. </w:t>
      </w:r>
      <w:r w:rsidR="00DF2179">
        <w:rPr>
          <w:rFonts w:cs="Arial"/>
          <w:lang w:val="en-GB"/>
        </w:rPr>
        <w:t xml:space="preserve">The basic </w:t>
      </w:r>
      <w:r w:rsidR="00E72CE4">
        <w:rPr>
          <w:rFonts w:cs="Arial"/>
          <w:lang w:val="en-GB"/>
        </w:rPr>
        <w:t xml:space="preserve">deployment information for 3 scenarios </w:t>
      </w:r>
      <w:r w:rsidR="00F00C65">
        <w:rPr>
          <w:rFonts w:cs="Arial"/>
          <w:lang w:val="en-GB"/>
        </w:rPr>
        <w:t xml:space="preserve">with transparent architecture </w:t>
      </w:r>
      <w:r w:rsidR="00112261">
        <w:rPr>
          <w:rFonts w:cs="Arial"/>
          <w:lang w:val="en-GB"/>
        </w:rPr>
        <w:t>is</w:t>
      </w:r>
      <w:r w:rsidR="00E72CE4">
        <w:rPr>
          <w:rFonts w:cs="Arial"/>
          <w:lang w:val="en-GB"/>
        </w:rPr>
        <w:t xml:space="preserve"> captured in following table [2]. </w:t>
      </w:r>
    </w:p>
    <w:p w14:paraId="7B4E42B3" w14:textId="181D86E0" w:rsidR="00C24003" w:rsidRDefault="00C24003" w:rsidP="00FF2C26">
      <w:pPr>
        <w:pStyle w:val="TH"/>
      </w:pPr>
      <w:r>
        <w:lastRenderedPageBreak/>
        <w:t xml:space="preserve">Table 2-1 </w:t>
      </w:r>
      <w:r w:rsidR="00D60AD6">
        <w:t>Basic information for 3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92BD4" w14:paraId="3442299A" w14:textId="77777777" w:rsidTr="00892BD4">
        <w:trPr>
          <w:jc w:val="center"/>
        </w:trPr>
        <w:tc>
          <w:tcPr>
            <w:tcW w:w="2337" w:type="dxa"/>
          </w:tcPr>
          <w:p w14:paraId="03A06AAF" w14:textId="19D3C4AA" w:rsidR="00892BD4" w:rsidRDefault="00892BD4" w:rsidP="009932C8">
            <w:pPr>
              <w:pStyle w:val="TAH"/>
            </w:pPr>
            <w:r>
              <w:t>Scenario</w:t>
            </w:r>
          </w:p>
        </w:tc>
        <w:tc>
          <w:tcPr>
            <w:tcW w:w="2337" w:type="dxa"/>
          </w:tcPr>
          <w:p w14:paraId="3C297306" w14:textId="398C9C16" w:rsidR="00892BD4" w:rsidRDefault="00892BD4" w:rsidP="009932C8">
            <w:pPr>
              <w:pStyle w:val="TAH"/>
            </w:pPr>
            <w:r>
              <w:t>GEO</w:t>
            </w:r>
          </w:p>
        </w:tc>
        <w:tc>
          <w:tcPr>
            <w:tcW w:w="2338" w:type="dxa"/>
          </w:tcPr>
          <w:p w14:paraId="1D2E708B" w14:textId="4E77CDFB" w:rsidR="00892BD4" w:rsidRDefault="00892BD4" w:rsidP="009932C8">
            <w:pPr>
              <w:pStyle w:val="TAH"/>
            </w:pPr>
            <w:r>
              <w:t>LEO 600</w:t>
            </w:r>
          </w:p>
        </w:tc>
        <w:tc>
          <w:tcPr>
            <w:tcW w:w="2338" w:type="dxa"/>
          </w:tcPr>
          <w:p w14:paraId="19A0434A" w14:textId="66E3187B" w:rsidR="00892BD4" w:rsidRDefault="00892BD4" w:rsidP="009932C8">
            <w:pPr>
              <w:pStyle w:val="TAH"/>
            </w:pPr>
            <w:r>
              <w:t>LEO 1200</w:t>
            </w:r>
          </w:p>
        </w:tc>
      </w:tr>
      <w:tr w:rsidR="00892BD4" w14:paraId="738D26E2" w14:textId="77777777" w:rsidTr="00892BD4">
        <w:trPr>
          <w:jc w:val="center"/>
        </w:trPr>
        <w:tc>
          <w:tcPr>
            <w:tcW w:w="2337" w:type="dxa"/>
          </w:tcPr>
          <w:p w14:paraId="6942C9DE" w14:textId="5FB61099" w:rsidR="00892BD4" w:rsidRDefault="00F06827" w:rsidP="009932C8">
            <w:pPr>
              <w:pStyle w:val="TAC"/>
              <w:rPr>
                <w:rFonts w:cs="Arial"/>
              </w:rPr>
            </w:pPr>
            <w:r>
              <w:t>Orbit type</w:t>
            </w:r>
          </w:p>
        </w:tc>
        <w:tc>
          <w:tcPr>
            <w:tcW w:w="2337" w:type="dxa"/>
          </w:tcPr>
          <w:p w14:paraId="42472A15" w14:textId="781F8A19" w:rsidR="00892BD4" w:rsidRDefault="003A68AD" w:rsidP="009932C8">
            <w:pPr>
              <w:pStyle w:val="TAC"/>
              <w:rPr>
                <w:rFonts w:cs="Arial"/>
              </w:rPr>
            </w:pPr>
            <w:r>
              <w:t>notional station keeping position fixed in terms of elevation/azimuth with respect to a given earth point</w:t>
            </w:r>
          </w:p>
        </w:tc>
        <w:tc>
          <w:tcPr>
            <w:tcW w:w="2338" w:type="dxa"/>
          </w:tcPr>
          <w:p w14:paraId="3F2638B4" w14:textId="1FF01FA2" w:rsidR="00892BD4" w:rsidRDefault="009932C8" w:rsidP="009932C8">
            <w:pPr>
              <w:pStyle w:val="TAC"/>
              <w:rPr>
                <w:rFonts w:cs="Arial"/>
              </w:rPr>
            </w:pPr>
            <w:r>
              <w:t>circular orbiting around the earth</w:t>
            </w:r>
          </w:p>
        </w:tc>
        <w:tc>
          <w:tcPr>
            <w:tcW w:w="2338" w:type="dxa"/>
          </w:tcPr>
          <w:p w14:paraId="385A1966" w14:textId="7C8D87E1" w:rsidR="00892BD4" w:rsidRDefault="009932C8" w:rsidP="009932C8">
            <w:pPr>
              <w:pStyle w:val="TAC"/>
              <w:rPr>
                <w:rFonts w:cs="Arial"/>
              </w:rPr>
            </w:pPr>
            <w:r>
              <w:t>circular orbiting around the earth</w:t>
            </w:r>
          </w:p>
        </w:tc>
      </w:tr>
      <w:tr w:rsidR="00892BD4" w14:paraId="7F69DC72" w14:textId="77777777" w:rsidTr="00892BD4">
        <w:trPr>
          <w:jc w:val="center"/>
        </w:trPr>
        <w:tc>
          <w:tcPr>
            <w:tcW w:w="2337" w:type="dxa"/>
          </w:tcPr>
          <w:p w14:paraId="09199B39" w14:textId="104F1CEF" w:rsidR="00892BD4" w:rsidRDefault="008A5083" w:rsidP="009932C8">
            <w:pPr>
              <w:pStyle w:val="TAC"/>
              <w:rPr>
                <w:rFonts w:cs="Arial"/>
              </w:rPr>
            </w:pPr>
            <w:r>
              <w:t>Altitude</w:t>
            </w:r>
          </w:p>
        </w:tc>
        <w:tc>
          <w:tcPr>
            <w:tcW w:w="2337" w:type="dxa"/>
          </w:tcPr>
          <w:p w14:paraId="36649B92" w14:textId="385406B4" w:rsidR="00892BD4" w:rsidRDefault="00DA2264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35,786 km</w:t>
            </w:r>
          </w:p>
        </w:tc>
        <w:tc>
          <w:tcPr>
            <w:tcW w:w="2338" w:type="dxa"/>
          </w:tcPr>
          <w:p w14:paraId="4CB0FCEA" w14:textId="79C709DF" w:rsidR="00892BD4" w:rsidRDefault="00697C1F" w:rsidP="009932C8">
            <w:pPr>
              <w:pStyle w:val="TAC"/>
              <w:rPr>
                <w:rFonts w:cs="Arial"/>
              </w:rPr>
            </w:pPr>
            <w:r w:rsidRPr="00697C1F">
              <w:rPr>
                <w:rFonts w:cs="Arial"/>
              </w:rPr>
              <w:t>600 km</w:t>
            </w:r>
          </w:p>
        </w:tc>
        <w:tc>
          <w:tcPr>
            <w:tcW w:w="2338" w:type="dxa"/>
          </w:tcPr>
          <w:p w14:paraId="3CE384C9" w14:textId="2AAA854C" w:rsidR="00892BD4" w:rsidRDefault="00697C1F" w:rsidP="009932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 km</w:t>
            </w:r>
          </w:p>
        </w:tc>
      </w:tr>
      <w:tr w:rsidR="00A221BF" w14:paraId="09B6E05F" w14:textId="77777777" w:rsidTr="005309CD">
        <w:trPr>
          <w:jc w:val="center"/>
        </w:trPr>
        <w:tc>
          <w:tcPr>
            <w:tcW w:w="2337" w:type="dxa"/>
          </w:tcPr>
          <w:p w14:paraId="1B3B01EB" w14:textId="238FB236" w:rsidR="00A221BF" w:rsidRDefault="00A221BF" w:rsidP="009932C8">
            <w:pPr>
              <w:pStyle w:val="TAC"/>
              <w:rPr>
                <w:rFonts w:cs="Arial"/>
              </w:rPr>
            </w:pPr>
            <w:r>
              <w:t>Spectrum (service link)</w:t>
            </w:r>
          </w:p>
        </w:tc>
        <w:tc>
          <w:tcPr>
            <w:tcW w:w="7013" w:type="dxa"/>
            <w:gridSpan w:val="3"/>
          </w:tcPr>
          <w:p w14:paraId="7A9E87C1" w14:textId="77777777" w:rsidR="00BB0A30" w:rsidRPr="00BB0A30" w:rsidRDefault="00BB0A30" w:rsidP="00BB0A30">
            <w:pPr>
              <w:pStyle w:val="TAC"/>
              <w:rPr>
                <w:rFonts w:cs="Arial"/>
              </w:rPr>
            </w:pPr>
            <w:r w:rsidRPr="00BB0A30">
              <w:rPr>
                <w:rFonts w:cs="Arial"/>
              </w:rPr>
              <w:t>&lt;6 GHz (e.g. 2 GHz)</w:t>
            </w:r>
          </w:p>
          <w:p w14:paraId="30495E64" w14:textId="2ECAEDA7" w:rsidR="00BC4A3B" w:rsidRDefault="00BB0A30" w:rsidP="00BB0A30">
            <w:pPr>
              <w:pStyle w:val="TAC"/>
              <w:rPr>
                <w:rFonts w:cs="Arial"/>
              </w:rPr>
            </w:pPr>
            <w:r w:rsidRPr="00BB0A30">
              <w:rPr>
                <w:rFonts w:cs="Arial"/>
              </w:rPr>
              <w:t>&gt;6 GHz (e.g. DL 20 GHz, UL 30 GHz)</w:t>
            </w:r>
          </w:p>
        </w:tc>
      </w:tr>
      <w:tr w:rsidR="003657B5" w14:paraId="20FA0687" w14:textId="77777777" w:rsidTr="005309CD">
        <w:trPr>
          <w:jc w:val="center"/>
        </w:trPr>
        <w:tc>
          <w:tcPr>
            <w:tcW w:w="2337" w:type="dxa"/>
          </w:tcPr>
          <w:p w14:paraId="47CA5F46" w14:textId="14730EAA" w:rsidR="003657B5" w:rsidRDefault="003657B5" w:rsidP="009932C8">
            <w:pPr>
              <w:pStyle w:val="TAC"/>
              <w:rPr>
                <w:rFonts w:cs="Arial"/>
              </w:rPr>
            </w:pPr>
            <w:r>
              <w:t>Max channel bandwidth capability (service link)</w:t>
            </w:r>
          </w:p>
        </w:tc>
        <w:tc>
          <w:tcPr>
            <w:tcW w:w="7013" w:type="dxa"/>
            <w:gridSpan w:val="3"/>
          </w:tcPr>
          <w:p w14:paraId="04DF1B1A" w14:textId="77777777" w:rsidR="003657B5" w:rsidRPr="003657B5" w:rsidRDefault="003657B5" w:rsidP="003657B5">
            <w:pPr>
              <w:pStyle w:val="TAC"/>
              <w:rPr>
                <w:rFonts w:cs="Arial"/>
              </w:rPr>
            </w:pPr>
            <w:r w:rsidRPr="003657B5">
              <w:rPr>
                <w:rFonts w:cs="Arial"/>
              </w:rPr>
              <w:t>30 MHz for band &lt; 6 GHz</w:t>
            </w:r>
          </w:p>
          <w:p w14:paraId="35F55CE8" w14:textId="7E1F5C9A" w:rsidR="003657B5" w:rsidRDefault="003657B5" w:rsidP="003657B5">
            <w:pPr>
              <w:pStyle w:val="TAC"/>
              <w:rPr>
                <w:rFonts w:cs="Arial"/>
              </w:rPr>
            </w:pPr>
            <w:r w:rsidRPr="003657B5">
              <w:rPr>
                <w:rFonts w:cs="Arial"/>
              </w:rPr>
              <w:t>1 GHz for band &gt; 6 GHz</w:t>
            </w:r>
          </w:p>
        </w:tc>
      </w:tr>
      <w:tr w:rsidR="007D53AE" w14:paraId="312B8C33" w14:textId="77777777" w:rsidTr="005309CD">
        <w:trPr>
          <w:jc w:val="center"/>
        </w:trPr>
        <w:tc>
          <w:tcPr>
            <w:tcW w:w="2337" w:type="dxa"/>
          </w:tcPr>
          <w:p w14:paraId="32D91F24" w14:textId="0430E1AF" w:rsidR="007D53AE" w:rsidRDefault="007D53AE" w:rsidP="009932C8">
            <w:pPr>
              <w:pStyle w:val="TAC"/>
              <w:rPr>
                <w:rFonts w:cs="Arial"/>
              </w:rPr>
            </w:pPr>
            <w:r>
              <w:t>Earth-fixed beams</w:t>
            </w:r>
          </w:p>
        </w:tc>
        <w:tc>
          <w:tcPr>
            <w:tcW w:w="2337" w:type="dxa"/>
          </w:tcPr>
          <w:p w14:paraId="4E8C8776" w14:textId="27BCCB49" w:rsidR="007D53AE" w:rsidRDefault="007D53AE" w:rsidP="009932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4676" w:type="dxa"/>
            <w:gridSpan w:val="2"/>
          </w:tcPr>
          <w:p w14:paraId="4DB96463" w14:textId="0515C943" w:rsidR="007D53AE" w:rsidRDefault="007D53AE" w:rsidP="009932C8">
            <w:pPr>
              <w:pStyle w:val="TAC"/>
              <w:rPr>
                <w:rFonts w:eastAsia="Calibri"/>
              </w:rPr>
            </w:pPr>
            <w:r>
              <w:rPr>
                <w:rFonts w:cs="Arial"/>
              </w:rPr>
              <w:t xml:space="preserve">Yes for </w:t>
            </w:r>
            <w:r w:rsidR="000C6557">
              <w:rPr>
                <w:rFonts w:eastAsia="Calibri"/>
              </w:rPr>
              <w:t>steerable beams</w:t>
            </w:r>
            <w:r w:rsidR="00A231E9">
              <w:rPr>
                <w:rFonts w:eastAsia="Calibri"/>
              </w:rPr>
              <w:t xml:space="preserve"> satellite</w:t>
            </w:r>
          </w:p>
          <w:p w14:paraId="23C0A94C" w14:textId="24ABDDCC" w:rsidR="000C6557" w:rsidRDefault="000C6557" w:rsidP="009932C8">
            <w:pPr>
              <w:pStyle w:val="TAC"/>
              <w:rPr>
                <w:rFonts w:cs="Arial"/>
              </w:rPr>
            </w:pPr>
            <w:r>
              <w:t xml:space="preserve">No for </w:t>
            </w:r>
            <w:r w:rsidR="0057641F">
              <w:t>moving beam</w:t>
            </w:r>
            <w:r w:rsidR="00A231E9">
              <w:t>s satellite</w:t>
            </w:r>
          </w:p>
        </w:tc>
      </w:tr>
      <w:tr w:rsidR="00827827" w14:paraId="3E9A857C" w14:textId="77777777" w:rsidTr="005309CD">
        <w:trPr>
          <w:jc w:val="center"/>
        </w:trPr>
        <w:tc>
          <w:tcPr>
            <w:tcW w:w="2337" w:type="dxa"/>
            <w:vAlign w:val="center"/>
          </w:tcPr>
          <w:p w14:paraId="7066CAFD" w14:textId="30C62F08" w:rsidR="00827827" w:rsidRDefault="00827827" w:rsidP="009932C8">
            <w:pPr>
              <w:pStyle w:val="TAC"/>
            </w:pPr>
            <w:r>
              <w:t>Max beam foot print size (edge to edge) regardless of the elevation angle</w:t>
            </w:r>
          </w:p>
        </w:tc>
        <w:tc>
          <w:tcPr>
            <w:tcW w:w="2337" w:type="dxa"/>
          </w:tcPr>
          <w:p w14:paraId="32863543" w14:textId="78187714" w:rsidR="00827827" w:rsidRDefault="00827827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3500 km</w:t>
            </w:r>
          </w:p>
        </w:tc>
        <w:tc>
          <w:tcPr>
            <w:tcW w:w="4676" w:type="dxa"/>
            <w:gridSpan w:val="2"/>
          </w:tcPr>
          <w:p w14:paraId="21F13C14" w14:textId="05DA991F" w:rsidR="00827827" w:rsidRDefault="00827827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1000 km</w:t>
            </w:r>
          </w:p>
        </w:tc>
      </w:tr>
      <w:tr w:rsidR="00EB7AC3" w14:paraId="64BEEA3C" w14:textId="77777777" w:rsidTr="005309CD">
        <w:trPr>
          <w:jc w:val="center"/>
        </w:trPr>
        <w:tc>
          <w:tcPr>
            <w:tcW w:w="2337" w:type="dxa"/>
            <w:vAlign w:val="center"/>
          </w:tcPr>
          <w:p w14:paraId="1E8E587C" w14:textId="3E070AC4" w:rsidR="00EB7AC3" w:rsidRDefault="00EB7AC3" w:rsidP="009932C8">
            <w:pPr>
              <w:pStyle w:val="TAC"/>
            </w:pPr>
            <w:r>
              <w:t>Min Elevation angle for both sat-gateway and user equipment</w:t>
            </w:r>
          </w:p>
        </w:tc>
        <w:tc>
          <w:tcPr>
            <w:tcW w:w="7013" w:type="dxa"/>
            <w:gridSpan w:val="3"/>
          </w:tcPr>
          <w:p w14:paraId="4ADB93B9" w14:textId="508E739A" w:rsidR="00EB7AC3" w:rsidRDefault="00EB7AC3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10° for service link and 10° for feeder link</w:t>
            </w:r>
          </w:p>
        </w:tc>
      </w:tr>
      <w:tr w:rsidR="00177DC9" w14:paraId="3E02D835" w14:textId="77777777" w:rsidTr="005309CD">
        <w:trPr>
          <w:jc w:val="center"/>
        </w:trPr>
        <w:tc>
          <w:tcPr>
            <w:tcW w:w="2337" w:type="dxa"/>
            <w:vAlign w:val="center"/>
          </w:tcPr>
          <w:p w14:paraId="75DC04F4" w14:textId="2F34D845" w:rsidR="00177DC9" w:rsidRDefault="00177DC9" w:rsidP="009932C8">
            <w:pPr>
              <w:pStyle w:val="TAC"/>
            </w:pPr>
            <w:r>
              <w:t>Max distance between satellite and user equipment at min elevation angle</w:t>
            </w:r>
          </w:p>
        </w:tc>
        <w:tc>
          <w:tcPr>
            <w:tcW w:w="2337" w:type="dxa"/>
          </w:tcPr>
          <w:p w14:paraId="14B70512" w14:textId="3259FFC7" w:rsidR="00177DC9" w:rsidRDefault="001132F1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40,581 km</w:t>
            </w:r>
          </w:p>
        </w:tc>
        <w:tc>
          <w:tcPr>
            <w:tcW w:w="2338" w:type="dxa"/>
          </w:tcPr>
          <w:p w14:paraId="4C4A43E7" w14:textId="394A6B86" w:rsidR="00177DC9" w:rsidRDefault="0035530F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1,932 km</w:t>
            </w:r>
          </w:p>
        </w:tc>
        <w:tc>
          <w:tcPr>
            <w:tcW w:w="2338" w:type="dxa"/>
          </w:tcPr>
          <w:p w14:paraId="581BCFE1" w14:textId="5F4D5D4C" w:rsidR="00177DC9" w:rsidRDefault="008F487F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3,131 km</w:t>
            </w:r>
          </w:p>
        </w:tc>
      </w:tr>
      <w:tr w:rsidR="000701F6" w14:paraId="2930043A" w14:textId="77777777" w:rsidTr="00892BD4">
        <w:trPr>
          <w:jc w:val="center"/>
        </w:trPr>
        <w:tc>
          <w:tcPr>
            <w:tcW w:w="2337" w:type="dxa"/>
          </w:tcPr>
          <w:p w14:paraId="35A91CDB" w14:textId="2D0047C5" w:rsidR="000701F6" w:rsidRPr="001B7DD1" w:rsidRDefault="001B7DD1" w:rsidP="009932C8">
            <w:pPr>
              <w:pStyle w:val="TAC"/>
            </w:pPr>
            <w:r>
              <w:t>Max Round Trip Delay (propagation delay only)</w:t>
            </w:r>
          </w:p>
        </w:tc>
        <w:tc>
          <w:tcPr>
            <w:tcW w:w="2337" w:type="dxa"/>
          </w:tcPr>
          <w:p w14:paraId="33C4D2D4" w14:textId="5979CA28" w:rsidR="000701F6" w:rsidRDefault="00123878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541.46 ms</w:t>
            </w:r>
          </w:p>
        </w:tc>
        <w:tc>
          <w:tcPr>
            <w:tcW w:w="2338" w:type="dxa"/>
          </w:tcPr>
          <w:p w14:paraId="20D8DD9E" w14:textId="5739448C" w:rsidR="000701F6" w:rsidRDefault="00CC3157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25.77 ms</w:t>
            </w:r>
          </w:p>
        </w:tc>
        <w:tc>
          <w:tcPr>
            <w:tcW w:w="2338" w:type="dxa"/>
          </w:tcPr>
          <w:p w14:paraId="3ABABEA1" w14:textId="2C88008D" w:rsidR="000701F6" w:rsidRDefault="004B306A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41.77 ms</w:t>
            </w:r>
          </w:p>
        </w:tc>
      </w:tr>
      <w:tr w:rsidR="000A5F3D" w14:paraId="5249794B" w14:textId="77777777" w:rsidTr="005309CD">
        <w:trPr>
          <w:jc w:val="center"/>
        </w:trPr>
        <w:tc>
          <w:tcPr>
            <w:tcW w:w="2337" w:type="dxa"/>
            <w:vAlign w:val="center"/>
          </w:tcPr>
          <w:p w14:paraId="7837A0DE" w14:textId="65921079" w:rsidR="000A5F3D" w:rsidRDefault="000A5F3D" w:rsidP="009932C8">
            <w:pPr>
              <w:pStyle w:val="TAC"/>
            </w:pPr>
            <w:r>
              <w:t>Max differential delay within a cell (Note 6)</w:t>
            </w:r>
          </w:p>
        </w:tc>
        <w:tc>
          <w:tcPr>
            <w:tcW w:w="2337" w:type="dxa"/>
          </w:tcPr>
          <w:p w14:paraId="09235B0A" w14:textId="0F09FA99" w:rsidR="000A5F3D" w:rsidRDefault="00BE3B41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10.3 ms</w:t>
            </w:r>
          </w:p>
        </w:tc>
        <w:tc>
          <w:tcPr>
            <w:tcW w:w="2338" w:type="dxa"/>
          </w:tcPr>
          <w:p w14:paraId="2C6841CF" w14:textId="76AA8385" w:rsidR="000A5F3D" w:rsidRDefault="003C4388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3.12 ms</w:t>
            </w:r>
          </w:p>
        </w:tc>
        <w:tc>
          <w:tcPr>
            <w:tcW w:w="2338" w:type="dxa"/>
          </w:tcPr>
          <w:p w14:paraId="36B17E5D" w14:textId="1E9C9083" w:rsidR="000A5F3D" w:rsidRDefault="00D92A2E" w:rsidP="009932C8">
            <w:pPr>
              <w:pStyle w:val="TAC"/>
              <w:rPr>
                <w:rFonts w:cs="Arial"/>
              </w:rPr>
            </w:pPr>
            <w:r>
              <w:t>3.18 ms</w:t>
            </w:r>
          </w:p>
        </w:tc>
      </w:tr>
      <w:tr w:rsidR="000A5F3D" w14:paraId="594197B3" w14:textId="77777777" w:rsidTr="005309CD">
        <w:trPr>
          <w:jc w:val="center"/>
        </w:trPr>
        <w:tc>
          <w:tcPr>
            <w:tcW w:w="2337" w:type="dxa"/>
            <w:vAlign w:val="center"/>
          </w:tcPr>
          <w:p w14:paraId="08A58A17" w14:textId="2F8ED90F" w:rsidR="000A5F3D" w:rsidRDefault="000A5F3D" w:rsidP="009932C8">
            <w:pPr>
              <w:pStyle w:val="TAC"/>
            </w:pPr>
            <w:r>
              <w:t>Max Doppler shift (earth fixed user equipment)</w:t>
            </w:r>
          </w:p>
        </w:tc>
        <w:tc>
          <w:tcPr>
            <w:tcW w:w="2337" w:type="dxa"/>
          </w:tcPr>
          <w:p w14:paraId="51AF40CA" w14:textId="5C5936E8" w:rsidR="000A5F3D" w:rsidRDefault="00B271B5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0.93 ppm</w:t>
            </w:r>
          </w:p>
        </w:tc>
        <w:tc>
          <w:tcPr>
            <w:tcW w:w="2338" w:type="dxa"/>
          </w:tcPr>
          <w:p w14:paraId="4B555435" w14:textId="73E543A4" w:rsidR="000A5F3D" w:rsidRDefault="00F92DCF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24 ppm</w:t>
            </w:r>
          </w:p>
        </w:tc>
        <w:tc>
          <w:tcPr>
            <w:tcW w:w="2338" w:type="dxa"/>
          </w:tcPr>
          <w:p w14:paraId="238C5264" w14:textId="47BF4E3B" w:rsidR="000A5F3D" w:rsidRDefault="006C16F8" w:rsidP="009932C8">
            <w:pPr>
              <w:pStyle w:val="TAC"/>
              <w:rPr>
                <w:rFonts w:cs="Arial"/>
              </w:rPr>
            </w:pPr>
            <w:r>
              <w:rPr>
                <w:rFonts w:eastAsia="Calibri"/>
              </w:rPr>
              <w:t>21ppm</w:t>
            </w:r>
          </w:p>
        </w:tc>
      </w:tr>
    </w:tbl>
    <w:p w14:paraId="5B67EE69" w14:textId="3E091205" w:rsidR="00B77C52" w:rsidRDefault="00B77C52" w:rsidP="001F3F24">
      <w:pPr>
        <w:rPr>
          <w:rFonts w:cs="Arial"/>
        </w:rPr>
      </w:pPr>
    </w:p>
    <w:p w14:paraId="75A84DEA" w14:textId="550B0FA2" w:rsidR="00393A98" w:rsidRDefault="006655A6" w:rsidP="001F3F24">
      <w:pPr>
        <w:rPr>
          <w:rFonts w:cs="Arial"/>
        </w:rPr>
      </w:pPr>
      <w:r>
        <w:rPr>
          <w:rFonts w:cs="Arial"/>
        </w:rPr>
        <w:t>According to th</w:t>
      </w:r>
      <w:r w:rsidR="00BF5B4D">
        <w:rPr>
          <w:rFonts w:cs="Arial"/>
        </w:rPr>
        <w:t>e</w:t>
      </w:r>
      <w:r>
        <w:rPr>
          <w:rFonts w:cs="Arial"/>
        </w:rPr>
        <w:t xml:space="preserve"> table</w:t>
      </w:r>
      <w:r w:rsidR="00BF5B4D">
        <w:rPr>
          <w:rFonts w:cs="Arial"/>
        </w:rPr>
        <w:t xml:space="preserve">, </w:t>
      </w:r>
      <w:r w:rsidR="00137DCD">
        <w:rPr>
          <w:rFonts w:cs="Arial"/>
        </w:rPr>
        <w:t>3 scenarios have clear difference</w:t>
      </w:r>
      <w:r w:rsidR="005854AC">
        <w:rPr>
          <w:rFonts w:cs="Arial"/>
        </w:rPr>
        <w:t>s in max</w:t>
      </w:r>
      <w:r w:rsidR="003E2C34">
        <w:rPr>
          <w:rFonts w:cs="Arial"/>
        </w:rPr>
        <w:t xml:space="preserve"> </w:t>
      </w:r>
      <w:r w:rsidR="005854AC">
        <w:rPr>
          <w:rFonts w:cs="Arial"/>
        </w:rPr>
        <w:t>RTT</w:t>
      </w:r>
      <w:r w:rsidR="00113093">
        <w:rPr>
          <w:rFonts w:cs="Arial"/>
        </w:rPr>
        <w:t xml:space="preserve">, </w:t>
      </w:r>
      <w:r w:rsidR="003E2C34">
        <w:rPr>
          <w:rFonts w:cs="Arial"/>
        </w:rPr>
        <w:t xml:space="preserve">max </w:t>
      </w:r>
      <w:r w:rsidR="00113093">
        <w:rPr>
          <w:rFonts w:cs="Arial"/>
        </w:rPr>
        <w:t>Doppler shift</w:t>
      </w:r>
      <w:r w:rsidR="003E2C34">
        <w:rPr>
          <w:rFonts w:cs="Arial"/>
        </w:rPr>
        <w:t xml:space="preserve"> and max Doppler shift variation</w:t>
      </w:r>
      <w:r w:rsidR="00207830">
        <w:rPr>
          <w:rFonts w:cs="Arial"/>
        </w:rPr>
        <w:t xml:space="preserve"> etc.</w:t>
      </w:r>
      <w:r w:rsidR="004F0DE9">
        <w:rPr>
          <w:rFonts w:cs="Arial"/>
        </w:rPr>
        <w:t xml:space="preserve"> </w:t>
      </w:r>
      <w:r w:rsidR="00354930">
        <w:rPr>
          <w:rFonts w:cs="Arial"/>
        </w:rPr>
        <w:t>For example, i</w:t>
      </w:r>
      <w:r w:rsidR="00717A60">
        <w:rPr>
          <w:rFonts w:cs="Arial"/>
        </w:rPr>
        <w:t xml:space="preserve">n GEO, the Doppler shift mainly comes from UE </w:t>
      </w:r>
      <w:r w:rsidR="001341F4">
        <w:rPr>
          <w:rFonts w:cs="Arial"/>
        </w:rPr>
        <w:t>speed</w:t>
      </w:r>
      <w:r w:rsidR="00717A60">
        <w:rPr>
          <w:rFonts w:cs="Arial"/>
        </w:rPr>
        <w:t xml:space="preserve"> on the earth</w:t>
      </w:r>
      <w:r w:rsidR="00354930">
        <w:rPr>
          <w:rFonts w:cs="Arial"/>
        </w:rPr>
        <w:t>; while i</w:t>
      </w:r>
      <w:r w:rsidR="008E2BF6">
        <w:rPr>
          <w:rFonts w:cs="Arial"/>
        </w:rPr>
        <w:t xml:space="preserve">n LEO, the relative Doppler shift is much higher due to both </w:t>
      </w:r>
      <w:r w:rsidR="004D069F">
        <w:rPr>
          <w:rFonts w:cs="Arial"/>
        </w:rPr>
        <w:t xml:space="preserve">satellite and UE </w:t>
      </w:r>
      <w:r w:rsidR="00B12488">
        <w:rPr>
          <w:rFonts w:cs="Arial"/>
        </w:rPr>
        <w:t>could be</w:t>
      </w:r>
      <w:r w:rsidR="004D069F">
        <w:rPr>
          <w:rFonts w:cs="Arial"/>
        </w:rPr>
        <w:t xml:space="preserve"> assume</w:t>
      </w:r>
      <w:r w:rsidR="008763A1">
        <w:rPr>
          <w:rFonts w:cs="Arial"/>
        </w:rPr>
        <w:t>d</w:t>
      </w:r>
      <w:r w:rsidR="004D069F">
        <w:rPr>
          <w:rFonts w:cs="Arial"/>
        </w:rPr>
        <w:t xml:space="preserve"> </w:t>
      </w:r>
      <w:r w:rsidR="00B12488">
        <w:rPr>
          <w:rFonts w:cs="Arial"/>
        </w:rPr>
        <w:t>with high speed</w:t>
      </w:r>
      <w:r w:rsidR="004D069F">
        <w:rPr>
          <w:rFonts w:cs="Arial"/>
        </w:rPr>
        <w:t xml:space="preserve">. </w:t>
      </w:r>
      <w:r w:rsidR="004F0DE9">
        <w:rPr>
          <w:rFonts w:cs="Arial"/>
        </w:rPr>
        <w:t xml:space="preserve">These parameters would impact the </w:t>
      </w:r>
      <w:r w:rsidR="009C3860">
        <w:rPr>
          <w:rFonts w:cs="Arial"/>
        </w:rPr>
        <w:t>demodulation algorithm and t</w:t>
      </w:r>
      <w:r w:rsidR="00F678D9">
        <w:rPr>
          <w:rFonts w:cs="Arial"/>
        </w:rPr>
        <w:t xml:space="preserve">he corresponding demodulation requirements could </w:t>
      </w:r>
      <w:r w:rsidR="003D606B">
        <w:rPr>
          <w:rFonts w:cs="Arial"/>
        </w:rPr>
        <w:t xml:space="preserve">also </w:t>
      </w:r>
      <w:r w:rsidR="00F678D9">
        <w:rPr>
          <w:rFonts w:cs="Arial"/>
        </w:rPr>
        <w:t>be quite different</w:t>
      </w:r>
      <w:r w:rsidR="003D606B">
        <w:rPr>
          <w:rFonts w:cs="Arial"/>
        </w:rPr>
        <w:t xml:space="preserve"> from each other. </w:t>
      </w:r>
      <w:r w:rsidR="001632E1">
        <w:rPr>
          <w:rFonts w:cs="Arial"/>
        </w:rPr>
        <w:t>It might be reasonable to define separate requirements for GEO and LEO</w:t>
      </w:r>
      <w:r w:rsidR="00393A98">
        <w:rPr>
          <w:rFonts w:cs="Arial"/>
        </w:rPr>
        <w:t xml:space="preserve"> scenarios.</w:t>
      </w:r>
    </w:p>
    <w:p w14:paraId="2A336B81" w14:textId="42AB7AAC" w:rsidR="006655A6" w:rsidRPr="002B54E6" w:rsidRDefault="00393A98" w:rsidP="001F3F24">
      <w:pPr>
        <w:rPr>
          <w:rFonts w:cs="Arial"/>
          <w:b/>
          <w:bCs/>
        </w:rPr>
      </w:pPr>
      <w:r w:rsidRPr="002B54E6">
        <w:rPr>
          <w:rFonts w:cs="Arial"/>
          <w:b/>
          <w:bCs/>
        </w:rPr>
        <w:t xml:space="preserve">Observation </w:t>
      </w:r>
      <w:r w:rsidR="00C611CD">
        <w:rPr>
          <w:rFonts w:cs="Arial"/>
          <w:b/>
          <w:bCs/>
        </w:rPr>
        <w:t>4</w:t>
      </w:r>
      <w:r w:rsidRPr="002B54E6">
        <w:rPr>
          <w:rFonts w:cs="Arial"/>
          <w:b/>
          <w:bCs/>
        </w:rPr>
        <w:t xml:space="preserve">: </w:t>
      </w:r>
      <w:r w:rsidR="00EA4A1A" w:rsidRPr="002B54E6">
        <w:rPr>
          <w:rFonts w:cs="Arial"/>
          <w:b/>
          <w:bCs/>
        </w:rPr>
        <w:t xml:space="preserve">GEO and LEO have quite different </w:t>
      </w:r>
      <w:r w:rsidR="002D666E">
        <w:rPr>
          <w:rFonts w:cs="Arial"/>
          <w:b/>
          <w:bCs/>
        </w:rPr>
        <w:t>deployment</w:t>
      </w:r>
      <w:r w:rsidR="00EA4A1A" w:rsidRPr="002B54E6">
        <w:rPr>
          <w:rFonts w:cs="Arial"/>
          <w:b/>
          <w:bCs/>
        </w:rPr>
        <w:t xml:space="preserve"> which </w:t>
      </w:r>
      <w:r w:rsidR="002B54E6" w:rsidRPr="002B54E6">
        <w:rPr>
          <w:rFonts w:cs="Arial"/>
          <w:b/>
          <w:bCs/>
        </w:rPr>
        <w:t xml:space="preserve">might </w:t>
      </w:r>
      <w:r w:rsidR="00C7751F" w:rsidRPr="002B54E6">
        <w:rPr>
          <w:rFonts w:cs="Arial"/>
          <w:b/>
          <w:bCs/>
        </w:rPr>
        <w:t xml:space="preserve">need different demodulation </w:t>
      </w:r>
      <w:r w:rsidR="007A2C04">
        <w:rPr>
          <w:rFonts w:cs="Arial"/>
          <w:b/>
          <w:bCs/>
        </w:rPr>
        <w:t>requirements</w:t>
      </w:r>
      <w:r w:rsidR="002B54E6" w:rsidRPr="002B54E6">
        <w:rPr>
          <w:rFonts w:cs="Arial"/>
          <w:b/>
          <w:bCs/>
        </w:rPr>
        <w:t xml:space="preserve">. </w:t>
      </w:r>
    </w:p>
    <w:p w14:paraId="3187E983" w14:textId="2BBACB52" w:rsidR="000B4DC8" w:rsidRDefault="00FD4D9A" w:rsidP="00B400FD">
      <w:pPr>
        <w:rPr>
          <w:rFonts w:cs="Arial"/>
        </w:rPr>
      </w:pPr>
      <w:r w:rsidRPr="00736703">
        <w:rPr>
          <w:rFonts w:cs="Arial"/>
        </w:rPr>
        <w:t xml:space="preserve">Currently, </w:t>
      </w:r>
      <w:r w:rsidR="00B400FD" w:rsidRPr="00736703">
        <w:rPr>
          <w:rFonts w:cs="Arial"/>
        </w:rPr>
        <w:t>S band</w:t>
      </w:r>
      <w:r w:rsidRPr="00736703">
        <w:rPr>
          <w:rFonts w:cs="Arial"/>
        </w:rPr>
        <w:t xml:space="preserve"> (</w:t>
      </w:r>
      <w:r w:rsidR="00B400FD" w:rsidRPr="00736703">
        <w:rPr>
          <w:rFonts w:cs="Arial"/>
        </w:rPr>
        <w:t>Downlink: 2170 - 2200 MHz, Uplink: 1980 - 2010 MHz</w:t>
      </w:r>
      <w:r w:rsidRPr="00736703">
        <w:rPr>
          <w:rFonts w:cs="Arial"/>
        </w:rPr>
        <w:t>)</w:t>
      </w:r>
      <w:r w:rsidR="009360F1">
        <w:rPr>
          <w:rFonts w:cs="Arial"/>
        </w:rPr>
        <w:t xml:space="preserve"> </w:t>
      </w:r>
      <w:r w:rsidR="00590107" w:rsidRPr="00736703">
        <w:rPr>
          <w:rFonts w:cs="Arial"/>
        </w:rPr>
        <w:t>and L band are discussed in RAN4</w:t>
      </w:r>
      <w:r w:rsidR="00114B63" w:rsidRPr="00736703">
        <w:rPr>
          <w:rFonts w:cs="Arial"/>
        </w:rPr>
        <w:t xml:space="preserve">. </w:t>
      </w:r>
    </w:p>
    <w:p w14:paraId="08D2231D" w14:textId="67DD0611" w:rsidR="007009CF" w:rsidRPr="00736703" w:rsidRDefault="00600340" w:rsidP="00B400FD">
      <w:pPr>
        <w:rPr>
          <w:rFonts w:cs="Arial"/>
          <w:b/>
          <w:bCs/>
        </w:rPr>
      </w:pPr>
      <w:r w:rsidRPr="00B10276">
        <w:rPr>
          <w:rFonts w:cs="Arial"/>
          <w:b/>
          <w:bCs/>
        </w:rPr>
        <w:t>Observation 5</w:t>
      </w:r>
      <w:r w:rsidR="007009CF" w:rsidRPr="00736703">
        <w:rPr>
          <w:rFonts w:cs="Arial"/>
          <w:b/>
          <w:bCs/>
        </w:rPr>
        <w:t xml:space="preserve">: </w:t>
      </w:r>
      <w:r w:rsidR="00D42114">
        <w:rPr>
          <w:rFonts w:cs="Arial"/>
          <w:b/>
          <w:bCs/>
        </w:rPr>
        <w:t xml:space="preserve">Only FR1 </w:t>
      </w:r>
      <w:r w:rsidR="008F795D" w:rsidRPr="00736703">
        <w:rPr>
          <w:rFonts w:cs="Arial"/>
          <w:b/>
          <w:bCs/>
        </w:rPr>
        <w:t xml:space="preserve">band </w:t>
      </w:r>
      <w:r w:rsidR="00F57C50">
        <w:rPr>
          <w:rFonts w:cs="Arial"/>
          <w:b/>
          <w:bCs/>
        </w:rPr>
        <w:t>is considered</w:t>
      </w:r>
      <w:r w:rsidR="008F795D" w:rsidRPr="00736703">
        <w:rPr>
          <w:rFonts w:cs="Arial"/>
          <w:b/>
          <w:bCs/>
        </w:rPr>
        <w:t xml:space="preserve"> for Rel-17 NTN requirement discussion. </w:t>
      </w:r>
    </w:p>
    <w:p w14:paraId="124F2062" w14:textId="1E12F595" w:rsidR="00355FBC" w:rsidRDefault="008B39A3" w:rsidP="001F3F24">
      <w:pPr>
        <w:rPr>
          <w:rFonts w:cs="Arial"/>
        </w:rPr>
      </w:pPr>
      <w:r w:rsidRPr="00742788">
        <w:rPr>
          <w:rFonts w:cs="Arial"/>
        </w:rPr>
        <w:t xml:space="preserve">Another discussion topic in RAN4 is about the </w:t>
      </w:r>
      <w:r w:rsidR="008A36C5" w:rsidRPr="00742788">
        <w:rPr>
          <w:rFonts w:cs="Arial"/>
        </w:rPr>
        <w:t>earth beam pattern</w:t>
      </w:r>
      <w:r w:rsidR="00624668">
        <w:rPr>
          <w:rFonts w:cs="Arial"/>
        </w:rPr>
        <w:t xml:space="preserve"> of LEO</w:t>
      </w:r>
      <w:r w:rsidR="003F053B">
        <w:rPr>
          <w:rFonts w:cs="Arial"/>
        </w:rPr>
        <w:t>, earth fixed beam and moving beam</w:t>
      </w:r>
      <w:r w:rsidR="00C94E30">
        <w:rPr>
          <w:rFonts w:cs="Arial"/>
        </w:rPr>
        <w:t>, see figure</w:t>
      </w:r>
      <w:r w:rsidR="00691766">
        <w:rPr>
          <w:rFonts w:cs="Arial"/>
        </w:rPr>
        <w:t xml:space="preserve"> 2-4</w:t>
      </w:r>
      <w:r w:rsidR="0056211C">
        <w:rPr>
          <w:rFonts w:cs="Arial"/>
        </w:rPr>
        <w:t>.</w:t>
      </w:r>
      <w:r w:rsidR="00A314D6" w:rsidRPr="00742788">
        <w:rPr>
          <w:rFonts w:cs="Arial"/>
        </w:rPr>
        <w:t xml:space="preserve"> </w:t>
      </w:r>
      <w:r w:rsidR="00E632BF">
        <w:rPr>
          <w:rFonts w:cs="Arial"/>
        </w:rPr>
        <w:t xml:space="preserve">Earth fixed beam scenario would cause much less hand over than moving beam which gives longer beam dwelling time. It will deliver a relative more stable link connection. </w:t>
      </w:r>
      <w:r w:rsidR="00A22E97">
        <w:rPr>
          <w:rFonts w:cs="Arial"/>
        </w:rPr>
        <w:t>Observing</w:t>
      </w:r>
      <w:r w:rsidR="00B31A11">
        <w:rPr>
          <w:rFonts w:cs="Arial"/>
        </w:rPr>
        <w:t xml:space="preserve"> </w:t>
      </w:r>
      <w:r w:rsidR="00A22E97">
        <w:rPr>
          <w:rFonts w:cs="Arial"/>
        </w:rPr>
        <w:t>a</w:t>
      </w:r>
      <w:r w:rsidR="00B31A11">
        <w:rPr>
          <w:rFonts w:cs="Arial"/>
        </w:rPr>
        <w:t xml:space="preserve"> single link</w:t>
      </w:r>
      <w:r w:rsidR="00A22E97">
        <w:rPr>
          <w:rFonts w:cs="Arial"/>
        </w:rPr>
        <w:t xml:space="preserve"> between UE and satellite, </w:t>
      </w:r>
      <w:r w:rsidR="00C124B1">
        <w:rPr>
          <w:rFonts w:cs="Arial"/>
        </w:rPr>
        <w:t>it</w:t>
      </w:r>
      <w:r w:rsidR="009F6893" w:rsidRPr="00742788">
        <w:rPr>
          <w:rFonts w:cs="Arial"/>
        </w:rPr>
        <w:t xml:space="preserve"> </w:t>
      </w:r>
      <w:r w:rsidR="00C00C76" w:rsidRPr="00742788">
        <w:rPr>
          <w:rFonts w:cs="Arial"/>
        </w:rPr>
        <w:t>won’t be</w:t>
      </w:r>
      <w:r w:rsidR="00715024" w:rsidRPr="00742788">
        <w:rPr>
          <w:rFonts w:cs="Arial"/>
        </w:rPr>
        <w:t xml:space="preserve"> much</w:t>
      </w:r>
      <w:r w:rsidR="00A314D6" w:rsidRPr="00742788">
        <w:rPr>
          <w:rFonts w:cs="Arial"/>
        </w:rPr>
        <w:t xml:space="preserve"> differen</w:t>
      </w:r>
      <w:r w:rsidR="00C124B1">
        <w:rPr>
          <w:rFonts w:cs="Arial"/>
        </w:rPr>
        <w:t xml:space="preserve">t </w:t>
      </w:r>
      <w:r w:rsidR="00A22E97">
        <w:rPr>
          <w:rFonts w:cs="Arial"/>
        </w:rPr>
        <w:t xml:space="preserve">between two </w:t>
      </w:r>
      <w:r w:rsidR="00EA6CB8">
        <w:rPr>
          <w:rFonts w:cs="Arial"/>
        </w:rPr>
        <w:t xml:space="preserve">scenarios on </w:t>
      </w:r>
      <w:r w:rsidR="00482B8E" w:rsidRPr="00742788">
        <w:rPr>
          <w:rFonts w:cs="Arial"/>
        </w:rPr>
        <w:t>Doppler variation</w:t>
      </w:r>
      <w:r w:rsidR="00EA6CB8">
        <w:rPr>
          <w:rFonts w:cs="Arial"/>
        </w:rPr>
        <w:t xml:space="preserve"> and</w:t>
      </w:r>
      <w:r w:rsidR="009A6DC8">
        <w:rPr>
          <w:rFonts w:cs="Arial"/>
        </w:rPr>
        <w:t xml:space="preserve"> </w:t>
      </w:r>
      <w:r w:rsidR="00482B8E" w:rsidRPr="00742788">
        <w:rPr>
          <w:rFonts w:cs="Arial"/>
        </w:rPr>
        <w:t xml:space="preserve">delay </w:t>
      </w:r>
      <w:r w:rsidR="00BC477B" w:rsidRPr="00742788">
        <w:rPr>
          <w:rFonts w:cs="Arial"/>
        </w:rPr>
        <w:t>conditio</w:t>
      </w:r>
      <w:r w:rsidR="00EA6CB8">
        <w:rPr>
          <w:rFonts w:cs="Arial"/>
        </w:rPr>
        <w:t>n</w:t>
      </w:r>
      <w:r w:rsidR="00BC477B" w:rsidRPr="00742788">
        <w:rPr>
          <w:rFonts w:cs="Arial"/>
        </w:rPr>
        <w:t>.</w:t>
      </w:r>
      <w:r w:rsidR="00EA6CB8">
        <w:rPr>
          <w:rFonts w:cs="Arial"/>
        </w:rPr>
        <w:t xml:space="preserve"> </w:t>
      </w:r>
      <w:r w:rsidR="0038478C">
        <w:rPr>
          <w:rFonts w:cs="Arial"/>
        </w:rPr>
        <w:t xml:space="preserve">Only </w:t>
      </w:r>
      <w:r w:rsidR="00AC0B6D">
        <w:rPr>
          <w:rFonts w:cs="Arial"/>
        </w:rPr>
        <w:t xml:space="preserve">received </w:t>
      </w:r>
      <w:r w:rsidR="0038478C">
        <w:rPr>
          <w:rFonts w:cs="Arial"/>
        </w:rPr>
        <w:t xml:space="preserve">SNR could be different during the </w:t>
      </w:r>
      <w:r w:rsidR="00F5755E">
        <w:rPr>
          <w:rFonts w:cs="Arial"/>
        </w:rPr>
        <w:t>connect</w:t>
      </w:r>
      <w:r w:rsidR="008F7B6D">
        <w:rPr>
          <w:rFonts w:cs="Arial"/>
        </w:rPr>
        <w:t xml:space="preserve">ed period. </w:t>
      </w:r>
      <w:r w:rsidR="002B7765">
        <w:rPr>
          <w:rFonts w:cs="Arial"/>
        </w:rPr>
        <w:t xml:space="preserve">Under the same </w:t>
      </w:r>
      <w:r w:rsidR="00AE56CF">
        <w:rPr>
          <w:rFonts w:cs="Arial"/>
        </w:rPr>
        <w:t xml:space="preserve">transmission </w:t>
      </w:r>
      <w:r w:rsidR="002B7765">
        <w:rPr>
          <w:rFonts w:cs="Arial"/>
        </w:rPr>
        <w:t>power</w:t>
      </w:r>
      <w:r w:rsidR="00AE56CF">
        <w:rPr>
          <w:rFonts w:cs="Arial"/>
        </w:rPr>
        <w:t xml:space="preserve">, </w:t>
      </w:r>
      <w:r w:rsidR="002B7765">
        <w:rPr>
          <w:rFonts w:cs="Arial"/>
        </w:rPr>
        <w:t xml:space="preserve"> </w:t>
      </w:r>
      <w:r w:rsidR="00AE56CF">
        <w:rPr>
          <w:rFonts w:cs="Arial"/>
        </w:rPr>
        <w:t>e</w:t>
      </w:r>
      <w:r w:rsidR="0085360A">
        <w:rPr>
          <w:rFonts w:cs="Arial"/>
        </w:rPr>
        <w:t>arth fixed beam would experience less SNR v</w:t>
      </w:r>
      <w:r w:rsidR="00AC0B6D">
        <w:rPr>
          <w:rFonts w:cs="Arial"/>
        </w:rPr>
        <w:t xml:space="preserve">ariant than moving </w:t>
      </w:r>
      <w:r w:rsidR="00953A2F">
        <w:rPr>
          <w:rFonts w:cs="Arial"/>
        </w:rPr>
        <w:t>beam since the</w:t>
      </w:r>
      <w:r w:rsidR="009C72DC">
        <w:rPr>
          <w:rFonts w:cs="Arial"/>
        </w:rPr>
        <w:t xml:space="preserve"> </w:t>
      </w:r>
      <w:r w:rsidR="00A97D95">
        <w:rPr>
          <w:rFonts w:cs="Arial"/>
        </w:rPr>
        <w:t xml:space="preserve">directional </w:t>
      </w:r>
      <w:r w:rsidR="009C72DC">
        <w:rPr>
          <w:rFonts w:cs="Arial"/>
        </w:rPr>
        <w:t xml:space="preserve">beam </w:t>
      </w:r>
      <w:r w:rsidR="00A97D95">
        <w:rPr>
          <w:rFonts w:cs="Arial"/>
        </w:rPr>
        <w:t xml:space="preserve">forming </w:t>
      </w:r>
      <w:r w:rsidR="009C72DC">
        <w:rPr>
          <w:rFonts w:cs="Arial"/>
        </w:rPr>
        <w:t>gain</w:t>
      </w:r>
      <w:r w:rsidR="00896CF4">
        <w:rPr>
          <w:rFonts w:cs="Arial"/>
        </w:rPr>
        <w:t xml:space="preserve"> </w:t>
      </w:r>
      <w:r w:rsidR="00F5186C">
        <w:rPr>
          <w:rFonts w:cs="Arial"/>
        </w:rPr>
        <w:t xml:space="preserve">of the </w:t>
      </w:r>
      <w:r w:rsidR="00F5186C">
        <w:rPr>
          <w:rFonts w:cs="Arial"/>
        </w:rPr>
        <w:lastRenderedPageBreak/>
        <w:t xml:space="preserve">former </w:t>
      </w:r>
      <w:r w:rsidR="009C72DC">
        <w:rPr>
          <w:rFonts w:cs="Arial"/>
        </w:rPr>
        <w:t>could be</w:t>
      </w:r>
      <w:r w:rsidR="0081727F">
        <w:rPr>
          <w:rFonts w:cs="Arial"/>
        </w:rPr>
        <w:t xml:space="preserve"> assume</w:t>
      </w:r>
      <w:r w:rsidR="00582E68">
        <w:rPr>
          <w:rFonts w:cs="Arial"/>
        </w:rPr>
        <w:t>d</w:t>
      </w:r>
      <w:r w:rsidR="009C72DC">
        <w:rPr>
          <w:rFonts w:cs="Arial"/>
        </w:rPr>
        <w:t xml:space="preserve"> constant</w:t>
      </w:r>
      <w:r w:rsidR="0081727F">
        <w:rPr>
          <w:rFonts w:cs="Arial"/>
        </w:rPr>
        <w:t>.</w:t>
      </w:r>
      <w:r w:rsidR="00F5186C">
        <w:rPr>
          <w:rFonts w:cs="Arial"/>
        </w:rPr>
        <w:t xml:space="preserve"> </w:t>
      </w:r>
      <w:r w:rsidR="001161B8">
        <w:rPr>
          <w:rFonts w:cs="Arial"/>
        </w:rPr>
        <w:t xml:space="preserve">The final SNR would </w:t>
      </w:r>
      <w:r w:rsidR="00BD6C85">
        <w:rPr>
          <w:rFonts w:cs="Arial"/>
        </w:rPr>
        <w:t>also depend</w:t>
      </w:r>
      <w:r w:rsidR="001161B8">
        <w:rPr>
          <w:rFonts w:cs="Arial"/>
        </w:rPr>
        <w:t xml:space="preserve"> on the assumption of </w:t>
      </w:r>
      <w:r w:rsidR="007203F5">
        <w:rPr>
          <w:rFonts w:cs="Arial"/>
        </w:rPr>
        <w:t>“fixed gain” or “fixed PSD”. Anyway, i</w:t>
      </w:r>
      <w:r w:rsidR="004D6466">
        <w:rPr>
          <w:rFonts w:cs="Arial"/>
        </w:rPr>
        <w:t xml:space="preserve">t should be no </w:t>
      </w:r>
      <w:r w:rsidR="00A35DCE">
        <w:rPr>
          <w:rFonts w:cs="Arial"/>
        </w:rPr>
        <w:t xml:space="preserve">much </w:t>
      </w:r>
      <w:r w:rsidR="006D35F4">
        <w:rPr>
          <w:rFonts w:cs="Arial"/>
        </w:rPr>
        <w:t>impact on demodulation performance</w:t>
      </w:r>
      <w:r w:rsidR="00273B54">
        <w:rPr>
          <w:rFonts w:cs="Arial"/>
        </w:rPr>
        <w:t xml:space="preserve"> because we generally iterate different SNR </w:t>
      </w:r>
      <w:r w:rsidR="00912353">
        <w:rPr>
          <w:rFonts w:cs="Arial"/>
        </w:rPr>
        <w:t xml:space="preserve">for </w:t>
      </w:r>
      <w:r w:rsidR="001F050A">
        <w:rPr>
          <w:rFonts w:cs="Arial"/>
        </w:rPr>
        <w:t xml:space="preserve">a certain channel to get </w:t>
      </w:r>
      <w:r w:rsidR="009E1149">
        <w:rPr>
          <w:rFonts w:cs="Arial"/>
        </w:rPr>
        <w:t xml:space="preserve">demodulation </w:t>
      </w:r>
      <w:r w:rsidR="001F050A">
        <w:rPr>
          <w:rFonts w:cs="Arial"/>
        </w:rPr>
        <w:t>performance.</w:t>
      </w:r>
      <w:r w:rsidR="009E1149">
        <w:rPr>
          <w:rFonts w:cs="Arial"/>
        </w:rPr>
        <w:t xml:space="preserve"> </w:t>
      </w:r>
      <w:r w:rsidR="001F050A">
        <w:rPr>
          <w:rFonts w:cs="Arial"/>
        </w:rPr>
        <w:t xml:space="preserve"> </w:t>
      </w:r>
      <w:r w:rsidR="006D35F4">
        <w:rPr>
          <w:rFonts w:cs="Arial"/>
        </w:rPr>
        <w:t xml:space="preserve"> </w:t>
      </w:r>
      <w:r w:rsidR="00DB5456">
        <w:rPr>
          <w:rFonts w:cs="Arial"/>
        </w:rPr>
        <w:t xml:space="preserve"> </w:t>
      </w:r>
      <w:r w:rsidR="00193960">
        <w:rPr>
          <w:rFonts w:cs="Arial"/>
        </w:rPr>
        <w:t xml:space="preserve"> </w:t>
      </w:r>
    </w:p>
    <w:p w14:paraId="4CD1C3B8" w14:textId="2814B14B" w:rsidR="00450911" w:rsidRDefault="002555A3" w:rsidP="00E63FEC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3CE249B6" wp14:editId="315247CB">
            <wp:extent cx="3623733" cy="126482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7947" cy="128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8E33A" w14:textId="584DA416" w:rsidR="00E63FEC" w:rsidRPr="00742788" w:rsidRDefault="00E63FEC" w:rsidP="00E63FEC">
      <w:pPr>
        <w:jc w:val="center"/>
        <w:rPr>
          <w:rFonts w:cs="Arial"/>
        </w:rPr>
      </w:pPr>
      <w:r>
        <w:rPr>
          <w:rFonts w:cs="Arial"/>
        </w:rPr>
        <w:t xml:space="preserve">Figure 2-4 </w:t>
      </w:r>
      <w:r w:rsidR="00E47FB4">
        <w:rPr>
          <w:rFonts w:cs="Arial"/>
        </w:rPr>
        <w:t>Earth fixed beam and moving beam</w:t>
      </w:r>
    </w:p>
    <w:p w14:paraId="2A1C0357" w14:textId="58640981" w:rsidR="00D47866" w:rsidRPr="00742788" w:rsidRDefault="009F6893" w:rsidP="001F3F24">
      <w:pPr>
        <w:rPr>
          <w:rFonts w:cs="Arial"/>
          <w:b/>
          <w:bCs/>
        </w:rPr>
      </w:pPr>
      <w:r w:rsidRPr="00742788">
        <w:rPr>
          <w:rFonts w:cs="Arial"/>
          <w:b/>
          <w:bCs/>
        </w:rPr>
        <w:t xml:space="preserve">Observation </w:t>
      </w:r>
      <w:r w:rsidR="003C23C5">
        <w:rPr>
          <w:rFonts w:cs="Arial"/>
          <w:b/>
          <w:bCs/>
        </w:rPr>
        <w:t>6</w:t>
      </w:r>
      <w:r w:rsidRPr="00742788">
        <w:rPr>
          <w:rFonts w:cs="Arial"/>
          <w:b/>
          <w:bCs/>
        </w:rPr>
        <w:t xml:space="preserve">: </w:t>
      </w:r>
      <w:r w:rsidR="007E5E81" w:rsidRPr="00742788">
        <w:rPr>
          <w:rFonts w:cs="Arial"/>
          <w:b/>
          <w:bCs/>
        </w:rPr>
        <w:t xml:space="preserve">There </w:t>
      </w:r>
      <w:r w:rsidR="00313541">
        <w:rPr>
          <w:rFonts w:cs="Arial"/>
          <w:b/>
          <w:bCs/>
        </w:rPr>
        <w:t>should be no</w:t>
      </w:r>
      <w:r w:rsidR="007E5E81" w:rsidRPr="00742788">
        <w:rPr>
          <w:rFonts w:cs="Arial"/>
          <w:b/>
          <w:bCs/>
        </w:rPr>
        <w:t xml:space="preserve"> difference between earth fixed beam and moving beam </w:t>
      </w:r>
      <w:r w:rsidR="00352A7F" w:rsidRPr="00742788">
        <w:rPr>
          <w:rFonts w:cs="Arial"/>
          <w:b/>
          <w:bCs/>
        </w:rPr>
        <w:t>from demodulation perspective</w:t>
      </w:r>
      <w:r w:rsidR="0039482C">
        <w:rPr>
          <w:rFonts w:cs="Arial"/>
          <w:b/>
          <w:bCs/>
        </w:rPr>
        <w:t>.</w:t>
      </w:r>
      <w:r w:rsidR="00294D8B" w:rsidRPr="00742788">
        <w:rPr>
          <w:rFonts w:cs="Arial"/>
          <w:b/>
          <w:bCs/>
        </w:rPr>
        <w:t xml:space="preserve">  </w:t>
      </w:r>
      <w:r w:rsidR="00A314D6" w:rsidRPr="00742788">
        <w:rPr>
          <w:rFonts w:cs="Arial"/>
          <w:b/>
          <w:bCs/>
        </w:rPr>
        <w:t xml:space="preserve"> </w:t>
      </w:r>
      <w:r w:rsidR="008B39A3" w:rsidRPr="00742788">
        <w:rPr>
          <w:rFonts w:cs="Arial"/>
          <w:b/>
          <w:bCs/>
        </w:rPr>
        <w:t xml:space="preserve"> </w:t>
      </w:r>
    </w:p>
    <w:p w14:paraId="5E359B89" w14:textId="77777777" w:rsidR="008B1C9B" w:rsidRPr="00722201" w:rsidRDefault="008B1C9B" w:rsidP="001F3F24">
      <w:pPr>
        <w:rPr>
          <w:b/>
          <w:bCs/>
        </w:rPr>
      </w:pPr>
    </w:p>
    <w:p w14:paraId="797E1552" w14:textId="2E4F4838" w:rsidR="000D5536" w:rsidRPr="005B2BE6" w:rsidRDefault="00D47866" w:rsidP="007F10CF">
      <w:pPr>
        <w:pStyle w:val="Heading2"/>
        <w:rPr>
          <w:b/>
          <w:bCs/>
        </w:rPr>
      </w:pPr>
      <w:r w:rsidRPr="005B2BE6">
        <w:rPr>
          <w:b/>
          <w:bCs/>
        </w:rPr>
        <w:t xml:space="preserve">2.2 </w:t>
      </w:r>
      <w:r w:rsidR="00910228" w:rsidRPr="005B2BE6">
        <w:rPr>
          <w:b/>
          <w:bCs/>
        </w:rPr>
        <w:t>Channel model</w:t>
      </w:r>
    </w:p>
    <w:p w14:paraId="5EAAAB6B" w14:textId="4F9338CE" w:rsidR="009B1B94" w:rsidRDefault="009B1B94" w:rsidP="000D5536">
      <w:r>
        <w:t xml:space="preserve">The discussion will be split into </w:t>
      </w:r>
      <w:r w:rsidR="006E3DFE">
        <w:t xml:space="preserve">two links, feeder link and service link. The service link is the </w:t>
      </w:r>
      <w:r w:rsidR="00BC31E0">
        <w:t>mainly focused.</w:t>
      </w:r>
    </w:p>
    <w:p w14:paraId="5DF728BA" w14:textId="3B0D125B" w:rsidR="007F10CF" w:rsidRPr="00963CF2" w:rsidRDefault="007F10CF" w:rsidP="007F10CF">
      <w:pPr>
        <w:pStyle w:val="Heading3"/>
        <w:rPr>
          <w:b/>
          <w:bCs/>
        </w:rPr>
      </w:pPr>
      <w:r w:rsidRPr="00963CF2">
        <w:rPr>
          <w:b/>
          <w:bCs/>
        </w:rPr>
        <w:t>2.2.1 Feeder link</w:t>
      </w:r>
    </w:p>
    <w:p w14:paraId="611DCECB" w14:textId="7CD6EB18" w:rsidR="007F10CF" w:rsidRDefault="00050B94" w:rsidP="00B005DF">
      <w:pPr>
        <w:rPr>
          <w:rFonts w:cs="Arial"/>
        </w:rPr>
      </w:pPr>
      <w:r>
        <w:rPr>
          <w:rFonts w:cs="Arial"/>
        </w:rPr>
        <w:t>F</w:t>
      </w:r>
      <w:r w:rsidR="00556D1E">
        <w:rPr>
          <w:rFonts w:cs="Arial"/>
        </w:rPr>
        <w:t>eeder link</w:t>
      </w:r>
      <w:r w:rsidR="00BC31E0">
        <w:rPr>
          <w:rFonts w:cs="Arial"/>
        </w:rPr>
        <w:t xml:space="preserve"> is basically assumed as ideal </w:t>
      </w:r>
      <w:r w:rsidR="00BA6E77">
        <w:rPr>
          <w:rFonts w:cs="Arial"/>
        </w:rPr>
        <w:t>in current RAN4 discussion</w:t>
      </w:r>
      <w:r>
        <w:rPr>
          <w:rFonts w:cs="Arial"/>
        </w:rPr>
        <w:t xml:space="preserve"> as mentioned in </w:t>
      </w:r>
      <w:r w:rsidR="00921CF2">
        <w:rPr>
          <w:rFonts w:cs="Arial"/>
        </w:rPr>
        <w:t>2.1</w:t>
      </w:r>
      <w:r w:rsidR="00BA6E77">
        <w:rPr>
          <w:rFonts w:cs="Arial"/>
        </w:rPr>
        <w:t>.</w:t>
      </w:r>
      <w:r w:rsidR="00921CF2">
        <w:rPr>
          <w:rFonts w:cs="Arial"/>
        </w:rPr>
        <w:t xml:space="preserve"> The Doppler shift </w:t>
      </w:r>
      <w:r w:rsidR="00AA7DE6">
        <w:rPr>
          <w:rFonts w:cs="Arial"/>
        </w:rPr>
        <w:t xml:space="preserve">and frequency error can be pre compensated. </w:t>
      </w:r>
      <w:r w:rsidR="008F35DE">
        <w:rPr>
          <w:rFonts w:cs="Arial"/>
        </w:rPr>
        <w:t>Assuming</w:t>
      </w:r>
      <w:r w:rsidR="00AA7DE6">
        <w:rPr>
          <w:rFonts w:cs="Arial"/>
        </w:rPr>
        <w:t xml:space="preserve"> the high directional </w:t>
      </w:r>
      <w:r w:rsidR="008F35DE">
        <w:rPr>
          <w:rFonts w:cs="Arial"/>
        </w:rPr>
        <w:t xml:space="preserve">beam forming and LOS </w:t>
      </w:r>
      <w:r w:rsidR="00950139">
        <w:rPr>
          <w:rFonts w:cs="Arial"/>
        </w:rPr>
        <w:t xml:space="preserve">propagation between satellite and gateway, the delay spread can also be ignored. </w:t>
      </w:r>
      <w:r w:rsidR="00AA7DE6">
        <w:rPr>
          <w:rFonts w:cs="Arial"/>
        </w:rPr>
        <w:t xml:space="preserve"> </w:t>
      </w:r>
      <w:r w:rsidR="00BA6E77">
        <w:rPr>
          <w:rFonts w:cs="Arial"/>
        </w:rPr>
        <w:t xml:space="preserve"> </w:t>
      </w:r>
    </w:p>
    <w:p w14:paraId="17B937AB" w14:textId="5B82FF35" w:rsidR="00DC2497" w:rsidRDefault="00F626EE" w:rsidP="00B005DF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5AF96E" wp14:editId="681FB1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6A565B" w14:textId="77777777" w:rsidR="001E4F23" w:rsidRDefault="00F626E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626EE">
                              <w:rPr>
                                <w:rFonts w:ascii="Times New Roman" w:hAnsi="Times New Roman" w:cs="Times New Roman"/>
                              </w:rPr>
                              <w:t>RAN1#105-e agreement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: </w:t>
                            </w:r>
                          </w:p>
                          <w:p w14:paraId="2679AB75" w14:textId="3CC2D737" w:rsidR="00F626EE" w:rsidRPr="00827B77" w:rsidRDefault="00F626E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626EE">
                              <w:rPr>
                                <w:rFonts w:ascii="Times New Roman" w:hAnsi="Times New Roman" w:cs="Times New Roman"/>
                              </w:rPr>
                              <w:t>The Doppler shift over the feeder link and any transponder frequency error for both Downlink and Uplink is compensated by the GW and satellite-payload without any specification impacts in Release 17.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5AF9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286A565B" w14:textId="77777777" w:rsidR="001E4F23" w:rsidRDefault="00F626E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626EE">
                        <w:rPr>
                          <w:rFonts w:ascii="Times New Roman" w:hAnsi="Times New Roman" w:cs="Times New Roman"/>
                        </w:rPr>
                        <w:t>RAN1#105-e agreement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: </w:t>
                      </w:r>
                    </w:p>
                    <w:p w14:paraId="2679AB75" w14:textId="3CC2D737" w:rsidR="00F626EE" w:rsidRPr="00827B77" w:rsidRDefault="00F626E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626EE">
                        <w:rPr>
                          <w:rFonts w:ascii="Times New Roman" w:hAnsi="Times New Roman" w:cs="Times New Roman"/>
                        </w:rPr>
                        <w:t>The Doppler shift over the feeder link and any transponder frequency error for both Downlink and Uplink is compensated by the GW and satellite-payload without any specification impacts in Release 17.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7507">
        <w:rPr>
          <w:rFonts w:cs="Arial"/>
        </w:rPr>
        <w:t>B</w:t>
      </w:r>
      <w:r w:rsidR="00576C7A">
        <w:rPr>
          <w:rFonts w:cs="Arial"/>
        </w:rPr>
        <w:t xml:space="preserve">ut </w:t>
      </w:r>
      <w:r w:rsidR="00D6101F">
        <w:rPr>
          <w:rFonts w:cs="Arial"/>
        </w:rPr>
        <w:t xml:space="preserve">as discussed above, </w:t>
      </w:r>
      <w:r w:rsidR="009D4B28">
        <w:rPr>
          <w:rFonts w:cs="Arial"/>
        </w:rPr>
        <w:t xml:space="preserve">there should be remaining error </w:t>
      </w:r>
      <w:r w:rsidR="00D6101F">
        <w:rPr>
          <w:rFonts w:cs="Arial"/>
        </w:rPr>
        <w:t xml:space="preserve">even </w:t>
      </w:r>
      <w:r w:rsidR="009D4B28">
        <w:rPr>
          <w:rFonts w:cs="Arial"/>
        </w:rPr>
        <w:t xml:space="preserve">after </w:t>
      </w:r>
      <w:r w:rsidR="00D6101F">
        <w:rPr>
          <w:rFonts w:cs="Arial"/>
        </w:rPr>
        <w:t>pre-</w:t>
      </w:r>
      <w:r w:rsidR="009D4B28">
        <w:rPr>
          <w:rFonts w:cs="Arial"/>
        </w:rPr>
        <w:t xml:space="preserve">compensation. </w:t>
      </w:r>
      <w:r w:rsidR="00BC111A">
        <w:rPr>
          <w:rFonts w:cs="Arial"/>
        </w:rPr>
        <w:t>A</w:t>
      </w:r>
      <w:r w:rsidR="00845B1B">
        <w:rPr>
          <w:rFonts w:cs="Arial"/>
        </w:rPr>
        <w:t xml:space="preserve"> proper error model </w:t>
      </w:r>
      <w:r w:rsidR="00050B94">
        <w:rPr>
          <w:rFonts w:cs="Arial"/>
        </w:rPr>
        <w:t xml:space="preserve">is needed </w:t>
      </w:r>
      <w:r w:rsidR="007F53EE">
        <w:rPr>
          <w:rFonts w:cs="Arial"/>
        </w:rPr>
        <w:t>to estimate the performance impact</w:t>
      </w:r>
      <w:r w:rsidR="00F30665">
        <w:rPr>
          <w:rFonts w:cs="Arial"/>
        </w:rPr>
        <w:t>, especially for transparent architecture</w:t>
      </w:r>
      <w:r w:rsidR="007F53EE">
        <w:rPr>
          <w:rFonts w:cs="Arial"/>
        </w:rPr>
        <w:t xml:space="preserve">. </w:t>
      </w:r>
      <w:r w:rsidR="00F266AF">
        <w:rPr>
          <w:rFonts w:cs="Arial"/>
        </w:rPr>
        <w:t>If the impact can</w:t>
      </w:r>
      <w:r w:rsidR="001B005D">
        <w:rPr>
          <w:rFonts w:cs="Arial"/>
        </w:rPr>
        <w:t xml:space="preserve">’t be ignored, then it should be </w:t>
      </w:r>
      <w:r w:rsidR="00F266AF">
        <w:rPr>
          <w:rFonts w:cs="Arial"/>
        </w:rPr>
        <w:t xml:space="preserve">combined with </w:t>
      </w:r>
      <w:r w:rsidR="001B005D">
        <w:rPr>
          <w:rFonts w:cs="Arial"/>
        </w:rPr>
        <w:t xml:space="preserve">the </w:t>
      </w:r>
      <w:r w:rsidR="00F266AF">
        <w:rPr>
          <w:rFonts w:cs="Arial"/>
        </w:rPr>
        <w:t>service link</w:t>
      </w:r>
      <w:r w:rsidR="001B005D">
        <w:rPr>
          <w:rFonts w:cs="Arial"/>
        </w:rPr>
        <w:t xml:space="preserve"> channel</w:t>
      </w:r>
      <w:r w:rsidR="00F266AF">
        <w:rPr>
          <w:rFonts w:cs="Arial"/>
        </w:rPr>
        <w:t xml:space="preserve"> model</w:t>
      </w:r>
      <w:r w:rsidR="001B005D">
        <w:rPr>
          <w:rFonts w:cs="Arial"/>
        </w:rPr>
        <w:t xml:space="preserve"> for </w:t>
      </w:r>
      <w:r w:rsidR="008E0CBF">
        <w:rPr>
          <w:rFonts w:cs="Arial"/>
        </w:rPr>
        <w:t>requirement definition.</w:t>
      </w:r>
    </w:p>
    <w:p w14:paraId="6325DF5F" w14:textId="1F3EF04F" w:rsidR="00B005DF" w:rsidRPr="00E81E5A" w:rsidRDefault="00A33D23" w:rsidP="00B005DF">
      <w:pPr>
        <w:rPr>
          <w:rFonts w:cs="Arial"/>
          <w:b/>
          <w:bCs/>
        </w:rPr>
      </w:pPr>
      <w:r w:rsidRPr="00E81E5A">
        <w:rPr>
          <w:rFonts w:cs="Arial"/>
          <w:b/>
          <w:bCs/>
        </w:rPr>
        <w:t xml:space="preserve">Observation </w:t>
      </w:r>
      <w:r w:rsidR="00AC65C6">
        <w:rPr>
          <w:rFonts w:cs="Arial"/>
          <w:b/>
          <w:bCs/>
        </w:rPr>
        <w:t>7</w:t>
      </w:r>
      <w:r w:rsidRPr="00E81E5A">
        <w:rPr>
          <w:rFonts w:cs="Arial"/>
          <w:b/>
          <w:bCs/>
        </w:rPr>
        <w:t xml:space="preserve">: </w:t>
      </w:r>
      <w:r w:rsidR="00353F39" w:rsidRPr="00E81E5A">
        <w:rPr>
          <w:rFonts w:cs="Arial"/>
          <w:b/>
          <w:bCs/>
        </w:rPr>
        <w:t xml:space="preserve">The delay spread in feeder link could be ignored due to high direction antenna </w:t>
      </w:r>
      <w:r w:rsidR="00E42AC2" w:rsidRPr="00E81E5A">
        <w:rPr>
          <w:rFonts w:cs="Arial"/>
          <w:b/>
          <w:bCs/>
        </w:rPr>
        <w:t>and LOS propagation.</w:t>
      </w:r>
      <w:r w:rsidR="00353F39" w:rsidRPr="00E81E5A">
        <w:rPr>
          <w:rFonts w:cs="Arial"/>
          <w:b/>
          <w:bCs/>
        </w:rPr>
        <w:t xml:space="preserve"> </w:t>
      </w:r>
      <w:r w:rsidRPr="00E81E5A">
        <w:rPr>
          <w:rFonts w:cs="Arial"/>
          <w:b/>
          <w:bCs/>
        </w:rPr>
        <w:t>The Doppler shift</w:t>
      </w:r>
      <w:r w:rsidR="00FA3033" w:rsidRPr="00E81E5A">
        <w:rPr>
          <w:rFonts w:cs="Arial"/>
          <w:b/>
          <w:bCs/>
        </w:rPr>
        <w:t>, frequency error could be pre-compensated by GW</w:t>
      </w:r>
      <w:r w:rsidR="00B763D6" w:rsidRPr="00E81E5A">
        <w:rPr>
          <w:rFonts w:cs="Arial"/>
          <w:b/>
          <w:bCs/>
        </w:rPr>
        <w:t xml:space="preserve"> and satellite</w:t>
      </w:r>
      <w:r w:rsidR="00E42AC2" w:rsidRPr="00E81E5A">
        <w:rPr>
          <w:rFonts w:cs="Arial"/>
          <w:b/>
          <w:bCs/>
        </w:rPr>
        <w:t xml:space="preserve">, but </w:t>
      </w:r>
      <w:r w:rsidR="00E81E5A" w:rsidRPr="00E81E5A">
        <w:rPr>
          <w:rFonts w:cs="Arial"/>
          <w:b/>
          <w:bCs/>
        </w:rPr>
        <w:t xml:space="preserve">it would be good to have a model for </w:t>
      </w:r>
      <w:r w:rsidR="00E42AC2" w:rsidRPr="00E81E5A">
        <w:rPr>
          <w:rFonts w:cs="Arial"/>
          <w:b/>
          <w:bCs/>
        </w:rPr>
        <w:t>the remaining error</w:t>
      </w:r>
      <w:r w:rsidR="00E81E5A" w:rsidRPr="00E81E5A">
        <w:rPr>
          <w:rFonts w:cs="Arial"/>
          <w:b/>
          <w:bCs/>
        </w:rPr>
        <w:t>.</w:t>
      </w:r>
      <w:r w:rsidR="00E42AC2" w:rsidRPr="00E81E5A">
        <w:rPr>
          <w:rFonts w:cs="Arial"/>
          <w:b/>
          <w:bCs/>
        </w:rPr>
        <w:t xml:space="preserve"> </w:t>
      </w:r>
    </w:p>
    <w:p w14:paraId="3EF71FCC" w14:textId="5E9BE185" w:rsidR="00B005DF" w:rsidRDefault="00B005DF" w:rsidP="00623B6F">
      <w:pPr>
        <w:rPr>
          <w:rFonts w:cs="Arial"/>
        </w:rPr>
      </w:pPr>
    </w:p>
    <w:p w14:paraId="1D27A4C7" w14:textId="1A8089C8" w:rsidR="00623B6F" w:rsidRPr="00963CF2" w:rsidRDefault="00623B6F" w:rsidP="00623B6F">
      <w:pPr>
        <w:pStyle w:val="Heading3"/>
        <w:rPr>
          <w:b/>
          <w:bCs/>
        </w:rPr>
      </w:pPr>
      <w:r w:rsidRPr="00963CF2">
        <w:rPr>
          <w:b/>
          <w:bCs/>
        </w:rPr>
        <w:t>2.2.2 Service link</w:t>
      </w:r>
    </w:p>
    <w:p w14:paraId="531B3E56" w14:textId="717782A7" w:rsidR="00B005DF" w:rsidRDefault="007C2234" w:rsidP="00910228">
      <w:pPr>
        <w:rPr>
          <w:rFonts w:cs="Arial"/>
        </w:rPr>
      </w:pPr>
      <w:r>
        <w:rPr>
          <w:rFonts w:cs="Arial"/>
        </w:rPr>
        <w:t>There are several channel models recommended by RAN1 study</w:t>
      </w:r>
      <w:r w:rsidR="005F5AF0">
        <w:rPr>
          <w:rFonts w:cs="Arial"/>
        </w:rPr>
        <w:t xml:space="preserve"> including NTN-CDL-A/B/C/D and NTN-TDL-A/B/C/D</w:t>
      </w:r>
      <w:r>
        <w:rPr>
          <w:rFonts w:cs="Arial"/>
        </w:rPr>
        <w:t xml:space="preserve"> [1]</w:t>
      </w:r>
      <w:r w:rsidR="005F5AF0">
        <w:rPr>
          <w:rFonts w:cs="Arial"/>
        </w:rPr>
        <w:t xml:space="preserve">. </w:t>
      </w:r>
      <w:r w:rsidR="00F860FB">
        <w:rPr>
          <w:rFonts w:cs="Arial"/>
        </w:rPr>
        <w:t xml:space="preserve">A/B are for NLOS and C/D are for LOS scenario. </w:t>
      </w:r>
      <w:r w:rsidR="00F6717D">
        <w:rPr>
          <w:rFonts w:cs="Arial"/>
        </w:rPr>
        <w:t xml:space="preserve">RAN4 generally </w:t>
      </w:r>
      <w:r w:rsidR="00F6717D">
        <w:rPr>
          <w:rFonts w:cs="Arial"/>
        </w:rPr>
        <w:lastRenderedPageBreak/>
        <w:t xml:space="preserve">take TDL channel </w:t>
      </w:r>
      <w:r w:rsidR="00F860FB">
        <w:rPr>
          <w:rFonts w:cs="Arial"/>
        </w:rPr>
        <w:t>mode for demodulation requirements definition</w:t>
      </w:r>
      <w:r w:rsidR="002C62A9">
        <w:rPr>
          <w:rFonts w:cs="Arial"/>
        </w:rPr>
        <w:t xml:space="preserve">. Considering simplicity and only </w:t>
      </w:r>
      <w:r w:rsidR="003B507D">
        <w:rPr>
          <w:rFonts w:cs="Arial"/>
        </w:rPr>
        <w:t xml:space="preserve">the </w:t>
      </w:r>
      <w:r w:rsidR="002C62A9">
        <w:rPr>
          <w:rFonts w:cs="Arial"/>
        </w:rPr>
        <w:t>wors</w:t>
      </w:r>
      <w:r w:rsidR="003B507D">
        <w:rPr>
          <w:rFonts w:cs="Arial"/>
        </w:rPr>
        <w:t>t</w:t>
      </w:r>
      <w:r w:rsidR="002C62A9">
        <w:rPr>
          <w:rFonts w:cs="Arial"/>
        </w:rPr>
        <w:t xml:space="preserve"> case</w:t>
      </w:r>
      <w:r w:rsidR="003B507D">
        <w:rPr>
          <w:rFonts w:cs="Arial"/>
        </w:rPr>
        <w:t xml:space="preserve"> </w:t>
      </w:r>
      <w:r w:rsidR="00D653A4">
        <w:rPr>
          <w:rFonts w:cs="Arial"/>
        </w:rPr>
        <w:t>should be tested</w:t>
      </w:r>
      <w:r w:rsidR="002C62A9">
        <w:rPr>
          <w:rFonts w:cs="Arial"/>
        </w:rPr>
        <w:t xml:space="preserve">, </w:t>
      </w:r>
      <w:r w:rsidR="00B52303">
        <w:rPr>
          <w:rFonts w:cs="Arial"/>
        </w:rPr>
        <w:t xml:space="preserve">it can be further discussed that choosing one or two channel models </w:t>
      </w:r>
      <w:r w:rsidR="006549AF">
        <w:rPr>
          <w:rFonts w:cs="Arial"/>
        </w:rPr>
        <w:t xml:space="preserve">from NTN-TDL-A/B/C/D </w:t>
      </w:r>
      <w:r w:rsidR="006A2A67">
        <w:rPr>
          <w:rFonts w:cs="Arial"/>
        </w:rPr>
        <w:t xml:space="preserve">for requirement definition. </w:t>
      </w:r>
    </w:p>
    <w:p w14:paraId="10DC326A" w14:textId="10CD726F" w:rsidR="00F860BD" w:rsidRPr="00DA0EFE" w:rsidRDefault="00A8727E" w:rsidP="00910228">
      <w:pPr>
        <w:rPr>
          <w:rFonts w:cs="Arial"/>
          <w:b/>
          <w:bCs/>
        </w:rPr>
      </w:pPr>
      <w:r w:rsidRPr="00DA0EFE">
        <w:rPr>
          <w:rFonts w:cs="Arial"/>
          <w:b/>
          <w:bCs/>
        </w:rPr>
        <w:t xml:space="preserve">Proposal </w:t>
      </w:r>
      <w:r w:rsidR="003C23C5">
        <w:rPr>
          <w:rFonts w:cs="Arial"/>
          <w:b/>
          <w:bCs/>
        </w:rPr>
        <w:t>2</w:t>
      </w:r>
      <w:r w:rsidRPr="00DA0EFE">
        <w:rPr>
          <w:rFonts w:cs="Arial"/>
          <w:b/>
          <w:bCs/>
        </w:rPr>
        <w:t xml:space="preserve">: </w:t>
      </w:r>
      <w:r w:rsidR="00A01BC2">
        <w:rPr>
          <w:rFonts w:cs="Arial"/>
          <w:b/>
          <w:bCs/>
        </w:rPr>
        <w:t xml:space="preserve">Channel model for service link demodulation requirement could base on </w:t>
      </w:r>
      <w:r w:rsidRPr="00DA0EFE">
        <w:rPr>
          <w:rFonts w:cs="Arial"/>
          <w:b/>
          <w:bCs/>
        </w:rPr>
        <w:t xml:space="preserve"> NTN-TDL</w:t>
      </w:r>
      <w:r w:rsidR="00B31206">
        <w:rPr>
          <w:rFonts w:cs="Arial"/>
          <w:b/>
          <w:bCs/>
        </w:rPr>
        <w:t>_</w:t>
      </w:r>
      <w:r w:rsidRPr="00DA0EFE">
        <w:rPr>
          <w:rFonts w:cs="Arial"/>
          <w:b/>
          <w:bCs/>
        </w:rPr>
        <w:t>A/B/C/D</w:t>
      </w:r>
      <w:r w:rsidR="0010311A" w:rsidRPr="00DA0EFE">
        <w:rPr>
          <w:rFonts w:cs="Arial"/>
          <w:b/>
          <w:bCs/>
        </w:rPr>
        <w:t xml:space="preserve">. </w:t>
      </w:r>
    </w:p>
    <w:p w14:paraId="354A6D72" w14:textId="3F9C9B56" w:rsidR="0010311A" w:rsidRDefault="00460D4C" w:rsidP="00910228">
      <w:pPr>
        <w:rPr>
          <w:rFonts w:cs="Arial"/>
        </w:rPr>
      </w:pPr>
      <w:r>
        <w:rPr>
          <w:rFonts w:cs="Arial"/>
        </w:rPr>
        <w:t xml:space="preserve">In RAN1 discussion, it is agreed that NTN UE should have capability to pre-compensate Doppler shift </w:t>
      </w:r>
      <w:r w:rsidR="006056EC">
        <w:rPr>
          <w:rFonts w:cs="Arial"/>
        </w:rPr>
        <w:t xml:space="preserve">by </w:t>
      </w:r>
      <w:r w:rsidR="00CC1AC2" w:rsidRPr="00CC1AC2">
        <w:rPr>
          <w:rFonts w:cs="Arial"/>
        </w:rPr>
        <w:t>its GNSS-acquired position and the serving satellite ephemeris</w:t>
      </w:r>
      <w:r w:rsidR="00CC1AC2">
        <w:rPr>
          <w:rFonts w:cs="Arial"/>
        </w:rPr>
        <w:t xml:space="preserve">. </w:t>
      </w:r>
      <w:r w:rsidR="00083A07">
        <w:rPr>
          <w:rFonts w:cs="Arial"/>
        </w:rPr>
        <w:t xml:space="preserve">In that case, </w:t>
      </w:r>
      <w:r w:rsidR="000A4005">
        <w:rPr>
          <w:rFonts w:cs="Arial"/>
        </w:rPr>
        <w:t>there would be small remaining frequency error for UL transmission.</w:t>
      </w:r>
      <w:r w:rsidR="00233C8C">
        <w:rPr>
          <w:rFonts w:cs="Arial"/>
        </w:rPr>
        <w:t xml:space="preserve"> In RAN4 RF discussion, the error is assumed as </w:t>
      </w:r>
      <w:r w:rsidR="00286CD5">
        <w:rPr>
          <w:rFonts w:cs="Arial"/>
        </w:rPr>
        <w:t>0.1ppm within 1ms period.</w:t>
      </w:r>
      <w:r w:rsidR="00ED013D">
        <w:rPr>
          <w:rFonts w:cs="Arial"/>
        </w:rPr>
        <w:t xml:space="preserve"> </w:t>
      </w:r>
      <w:r w:rsidR="00E820F6">
        <w:rPr>
          <w:rFonts w:cs="Arial"/>
        </w:rPr>
        <w:t>And also consider</w:t>
      </w:r>
      <w:r w:rsidR="007C605E">
        <w:rPr>
          <w:rFonts w:cs="Arial"/>
        </w:rPr>
        <w:t xml:space="preserve">ing the satellite is LOS </w:t>
      </w:r>
      <w:r w:rsidR="004839DC">
        <w:rPr>
          <w:rFonts w:cs="Arial"/>
        </w:rPr>
        <w:t xml:space="preserve">respect to UE, the </w:t>
      </w:r>
      <w:r w:rsidR="00CE2D7A">
        <w:rPr>
          <w:rFonts w:cs="Arial"/>
        </w:rPr>
        <w:t xml:space="preserve">UL </w:t>
      </w:r>
      <w:r w:rsidR="004839DC">
        <w:rPr>
          <w:rFonts w:cs="Arial"/>
        </w:rPr>
        <w:t xml:space="preserve">delay spread can </w:t>
      </w:r>
      <w:r w:rsidR="00CE2D7A">
        <w:rPr>
          <w:rFonts w:cs="Arial"/>
        </w:rPr>
        <w:t xml:space="preserve">also be very small. </w:t>
      </w:r>
    </w:p>
    <w:p w14:paraId="137B0489" w14:textId="02D8C79C" w:rsidR="00F76C0C" w:rsidRDefault="00F76C0C" w:rsidP="00910228">
      <w:pPr>
        <w:rPr>
          <w:rFonts w:cs="Arial"/>
        </w:rPr>
      </w:pPr>
      <w:r w:rsidRPr="009C2004">
        <w:rPr>
          <w:b/>
          <w:bCs/>
        </w:rPr>
        <w:t xml:space="preserve">Observation </w:t>
      </w:r>
      <w:r w:rsidR="008503A1">
        <w:rPr>
          <w:b/>
          <w:bCs/>
        </w:rPr>
        <w:t>8</w:t>
      </w:r>
      <w:r w:rsidRPr="009C2004">
        <w:rPr>
          <w:b/>
          <w:bCs/>
        </w:rPr>
        <w:t xml:space="preserve">: In service UL transmission, the Doppler shift and delay spread at satellite side could be small due to frequency pre-compensation and typical LOS scenario. </w:t>
      </w:r>
    </w:p>
    <w:p w14:paraId="7DB9FDF6" w14:textId="77777777" w:rsidR="00F76C0C" w:rsidRDefault="00F76C0C" w:rsidP="00910228">
      <w:pPr>
        <w:rPr>
          <w:rFonts w:cs="Arial"/>
        </w:rPr>
      </w:pPr>
    </w:p>
    <w:p w14:paraId="56C749A0" w14:textId="416EE361" w:rsidR="00097C0C" w:rsidRDefault="00481C15" w:rsidP="00910228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0F6021E" wp14:editId="68BC12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552679" w14:textId="77777777" w:rsidR="00481C15" w:rsidRPr="00481C15" w:rsidRDefault="00481C15" w:rsidP="0091022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81C15">
                              <w:rPr>
                                <w:rFonts w:ascii="Times New Roman" w:hAnsi="Times New Roman" w:cs="Times New Roman"/>
                              </w:rPr>
                              <w:t xml:space="preserve">RAN1#103-e agreements: </w:t>
                            </w:r>
                          </w:p>
                          <w:p w14:paraId="415EAB9A" w14:textId="66984F84" w:rsidR="00481C15" w:rsidRDefault="00481C15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481C15"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  <w:t>An NR NTN UE in RRC_IDLE and RRC_INACTIVE states shall be capable of at least using its acquired GNSS position and satellite ephemeris to calculate frequency pre-compensation to counter shift the Doppler experienced on the service link.</w:t>
                            </w:r>
                          </w:p>
                          <w:p w14:paraId="45BD7C9C" w14:textId="3F4B9D00" w:rsidR="00445549" w:rsidRPr="00445549" w:rsidRDefault="00445549" w:rsidP="0044554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45549">
                              <w:rPr>
                                <w:rFonts w:ascii="Times New Roman" w:hAnsi="Times New Roman" w:cs="Times New Roman"/>
                              </w:rPr>
                              <w:t>RAN4#98-bis-e agreement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</w:p>
                          <w:p w14:paraId="116248FD" w14:textId="77777777" w:rsidR="00445549" w:rsidRPr="00445549" w:rsidRDefault="00445549" w:rsidP="0044554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45549">
                              <w:rPr>
                                <w:rFonts w:ascii="Times New Roman" w:hAnsi="Times New Roman" w:cs="Times New Roman"/>
                              </w:rPr>
                              <w:t>The mean value of basic measurements of UE modulated carrier frequency shall be accurate to within ±0.1 ppm observed over a period of 1ms of cumulated measurement intervals compared to the carrier frequency received from the gNB.</w:t>
                            </w:r>
                          </w:p>
                          <w:p w14:paraId="7C2F5E74" w14:textId="6E2FD455" w:rsidR="00445549" w:rsidRPr="00445549" w:rsidRDefault="00445549" w:rsidP="005309CD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445549">
                              <w:rPr>
                                <w:rFonts w:ascii="Times New Roman" w:hAnsi="Times New Roman" w:cs="Times New Roman"/>
                              </w:rPr>
                              <w:t>Note: The gNB refers to RAN3 NTN architecture.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6021E" id="Text Box 3" o:spid="_x0000_s1027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vngNr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12552679" w14:textId="77777777" w:rsidR="00481C15" w:rsidRPr="00481C15" w:rsidRDefault="00481C15" w:rsidP="0091022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81C15">
                        <w:rPr>
                          <w:rFonts w:ascii="Times New Roman" w:hAnsi="Times New Roman" w:cs="Times New Roman"/>
                        </w:rPr>
                        <w:t xml:space="preserve">RAN1#103-e agreements: </w:t>
                      </w:r>
                    </w:p>
                    <w:p w14:paraId="415EAB9A" w14:textId="66984F84" w:rsidR="00481C15" w:rsidRDefault="00481C15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481C15">
                        <w:rPr>
                          <w:rFonts w:ascii="Times New Roman" w:hAnsi="Times New Roman" w:cs="Times New Roman"/>
                          <w:lang w:eastAsia="x-none"/>
                        </w:rPr>
                        <w:t>An NR NTN UE in RRC_IDLE and RRC_INACTIVE states shall be capable of at least using its acquired GNSS position and satellite ephemeris to calculate frequency pre-compensation to counter shift the Doppler experienced on the service link.</w:t>
                      </w:r>
                    </w:p>
                    <w:p w14:paraId="45BD7C9C" w14:textId="3F4B9D00" w:rsidR="00445549" w:rsidRPr="00445549" w:rsidRDefault="00445549" w:rsidP="0044554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45549">
                        <w:rPr>
                          <w:rFonts w:ascii="Times New Roman" w:hAnsi="Times New Roman" w:cs="Times New Roman"/>
                        </w:rPr>
                        <w:t>RAN4#98-bis-e agreement</w:t>
                      </w:r>
                      <w:r>
                        <w:rPr>
                          <w:rFonts w:ascii="Times New Roman" w:hAnsi="Times New Roman" w:cs="Times New Roman"/>
                        </w:rPr>
                        <w:t>:</w:t>
                      </w:r>
                    </w:p>
                    <w:p w14:paraId="116248FD" w14:textId="77777777" w:rsidR="00445549" w:rsidRPr="00445549" w:rsidRDefault="00445549" w:rsidP="0044554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45549">
                        <w:rPr>
                          <w:rFonts w:ascii="Times New Roman" w:hAnsi="Times New Roman" w:cs="Times New Roman"/>
                        </w:rPr>
                        <w:t>The mean value of basic measurements of UE modulated carrier frequency shall be accurate to within ±0.1 ppm observed over a period of 1ms of cumulated measurement intervals compared to the carrier frequency received from the gNB.</w:t>
                      </w:r>
                    </w:p>
                    <w:p w14:paraId="7C2F5E74" w14:textId="6E2FD455" w:rsidR="00445549" w:rsidRPr="00445549" w:rsidRDefault="00445549" w:rsidP="005309CD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spacing w:after="160" w:line="259" w:lineRule="auto"/>
                        <w:contextualSpacing/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445549">
                        <w:rPr>
                          <w:rFonts w:ascii="Times New Roman" w:hAnsi="Times New Roman" w:cs="Times New Roman"/>
                        </w:rPr>
                        <w:t>Note: The gNB refers to RAN3 NTN architecture.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13D">
        <w:rPr>
          <w:rFonts w:cs="Arial"/>
        </w:rPr>
        <w:t xml:space="preserve">But </w:t>
      </w:r>
      <w:r w:rsidR="0079562E">
        <w:rPr>
          <w:rFonts w:cs="Arial"/>
        </w:rPr>
        <w:t>in</w:t>
      </w:r>
      <w:r w:rsidR="00ED013D">
        <w:rPr>
          <w:rFonts w:cs="Arial"/>
        </w:rPr>
        <w:t xml:space="preserve"> DL, </w:t>
      </w:r>
      <w:r w:rsidR="001B3541">
        <w:rPr>
          <w:rFonts w:cs="Arial"/>
        </w:rPr>
        <w:t xml:space="preserve">it seems no frequency error compensation according to RAN1 agreements. </w:t>
      </w:r>
      <w:r w:rsidR="0088029A">
        <w:rPr>
          <w:rFonts w:cs="Arial"/>
        </w:rPr>
        <w:t xml:space="preserve">Then the Doppler shift for DL channel could be very high </w:t>
      </w:r>
      <w:r w:rsidR="00D230D8">
        <w:rPr>
          <w:rFonts w:cs="Arial"/>
        </w:rPr>
        <w:t xml:space="preserve">specially for LEO deployment. </w:t>
      </w:r>
      <w:r w:rsidR="00FD7FD4">
        <w:rPr>
          <w:rFonts w:cs="Arial"/>
        </w:rPr>
        <w:t xml:space="preserve">As UE deployment </w:t>
      </w:r>
      <w:r w:rsidR="00B7272B">
        <w:rPr>
          <w:rFonts w:cs="Arial"/>
        </w:rPr>
        <w:t xml:space="preserve">is possibly same as in TN deployment (urban, rural etc.), the delay spread at UE side could </w:t>
      </w:r>
      <w:r w:rsidR="00091013">
        <w:rPr>
          <w:rFonts w:cs="Arial"/>
        </w:rPr>
        <w:t xml:space="preserve">also </w:t>
      </w:r>
      <w:r w:rsidR="00B7272B">
        <w:rPr>
          <w:rFonts w:cs="Arial"/>
        </w:rPr>
        <w:t xml:space="preserve">be </w:t>
      </w:r>
      <w:r w:rsidR="007A0139">
        <w:rPr>
          <w:rFonts w:cs="Arial"/>
        </w:rPr>
        <w:t>similar</w:t>
      </w:r>
      <w:r w:rsidR="00091013">
        <w:rPr>
          <w:rFonts w:cs="Arial"/>
        </w:rPr>
        <w:t xml:space="preserve">. </w:t>
      </w:r>
      <w:r w:rsidR="007B6533">
        <w:rPr>
          <w:rFonts w:cs="Arial"/>
        </w:rPr>
        <w:t xml:space="preserve">Although the UE speed </w:t>
      </w:r>
      <w:r w:rsidR="00EA76B9">
        <w:rPr>
          <w:rFonts w:cs="Arial"/>
        </w:rPr>
        <w:t>can be ignored compared to satellite, normal speed UE as in Rel-15 (up to 120km/h) could be the baseline for demodulation requirement c</w:t>
      </w:r>
      <w:r w:rsidR="009C48B4">
        <w:rPr>
          <w:rFonts w:cs="Arial"/>
        </w:rPr>
        <w:t xml:space="preserve">onsidering </w:t>
      </w:r>
      <w:r w:rsidR="00906A54">
        <w:rPr>
          <w:rFonts w:cs="Arial"/>
        </w:rPr>
        <w:t xml:space="preserve">GEO scenario and </w:t>
      </w:r>
      <w:r w:rsidR="001E1DF4">
        <w:rPr>
          <w:rFonts w:cs="Arial"/>
        </w:rPr>
        <w:t xml:space="preserve">possibly </w:t>
      </w:r>
      <w:r w:rsidR="009C48B4">
        <w:rPr>
          <w:rFonts w:cs="Arial"/>
        </w:rPr>
        <w:t>different</w:t>
      </w:r>
      <w:r w:rsidR="001E1DF4">
        <w:rPr>
          <w:rFonts w:cs="Arial"/>
        </w:rPr>
        <w:t xml:space="preserve"> UE capabilit</w:t>
      </w:r>
      <w:r w:rsidR="00F640F1">
        <w:rPr>
          <w:rFonts w:cs="Arial"/>
        </w:rPr>
        <w:t>ies</w:t>
      </w:r>
      <w:r w:rsidR="001E1DF4">
        <w:rPr>
          <w:rFonts w:cs="Arial"/>
        </w:rPr>
        <w:t xml:space="preserve"> on Doppler estimation</w:t>
      </w:r>
      <w:r w:rsidR="00906A54">
        <w:rPr>
          <w:rFonts w:cs="Arial"/>
        </w:rPr>
        <w:t>.</w:t>
      </w:r>
      <w:r w:rsidR="00D35F54">
        <w:rPr>
          <w:rFonts w:cs="Arial"/>
        </w:rPr>
        <w:t xml:space="preserve"> </w:t>
      </w:r>
      <w:r w:rsidR="00757E12" w:rsidRPr="00A4470C">
        <w:rPr>
          <w:rFonts w:cs="Arial"/>
        </w:rPr>
        <w:t xml:space="preserve">UE on </w:t>
      </w:r>
      <w:r w:rsidR="00554129" w:rsidRPr="00A4470C">
        <w:rPr>
          <w:rFonts w:cs="Arial"/>
        </w:rPr>
        <w:t>h</w:t>
      </w:r>
      <w:r w:rsidR="00757E12" w:rsidRPr="00A4470C">
        <w:rPr>
          <w:rFonts w:cs="Arial"/>
        </w:rPr>
        <w:t>igh</w:t>
      </w:r>
      <w:r w:rsidR="00121EF2">
        <w:rPr>
          <w:rFonts w:cs="Arial"/>
        </w:rPr>
        <w:t>-</w:t>
      </w:r>
      <w:r w:rsidR="00757E12" w:rsidRPr="00A4470C">
        <w:rPr>
          <w:rFonts w:cs="Arial"/>
        </w:rPr>
        <w:t>speed train and aircraft</w:t>
      </w:r>
      <w:r w:rsidR="00ED4F0E">
        <w:rPr>
          <w:rFonts w:cs="Arial"/>
        </w:rPr>
        <w:t xml:space="preserve"> is assumed with different capability from TN UE</w:t>
      </w:r>
      <w:r w:rsidR="009379F0">
        <w:rPr>
          <w:rFonts w:cs="Arial"/>
        </w:rPr>
        <w:t xml:space="preserve"> and possibly be handled by other WI. </w:t>
      </w:r>
      <w:r w:rsidR="00B712A6">
        <w:rPr>
          <w:rFonts w:cs="Arial"/>
        </w:rPr>
        <w:t xml:space="preserve"> </w:t>
      </w:r>
    </w:p>
    <w:p w14:paraId="44A2D7F1" w14:textId="0A9F0483" w:rsidR="00734FB3" w:rsidRDefault="00734FB3" w:rsidP="00910228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17CD91A" wp14:editId="7DA187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73436E" w14:textId="77777777" w:rsidR="00734FB3" w:rsidRPr="00734FB3" w:rsidRDefault="00734FB3" w:rsidP="0091022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4FB3">
                              <w:rPr>
                                <w:rFonts w:ascii="Times New Roman" w:hAnsi="Times New Roman" w:cs="Times New Roman"/>
                              </w:rPr>
                              <w:t>RAN1#107-e agreements:</w:t>
                            </w:r>
                          </w:p>
                          <w:p w14:paraId="55EECAFF" w14:textId="77777777" w:rsidR="00734FB3" w:rsidRPr="00E214C9" w:rsidRDefault="00734FB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4FB3">
                              <w:rPr>
                                <w:rFonts w:ascii="Times New Roman" w:hAnsi="Times New Roman" w:cs="Times New Roman"/>
                              </w:rPr>
                              <w:t>DL frequency compensation by gNB for the service link Doppler is not supported in Release 17.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CD91A" id="Text Box 6" o:spid="_x0000_s1028" type="#_x0000_t202" style="position:absolute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R+b6E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7973436E" w14:textId="77777777" w:rsidR="00734FB3" w:rsidRPr="00734FB3" w:rsidRDefault="00734FB3" w:rsidP="0091022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34FB3">
                        <w:rPr>
                          <w:rFonts w:ascii="Times New Roman" w:hAnsi="Times New Roman" w:cs="Times New Roman"/>
                        </w:rPr>
                        <w:t>RAN1#107-e agreements:</w:t>
                      </w:r>
                    </w:p>
                    <w:p w14:paraId="55EECAFF" w14:textId="77777777" w:rsidR="00734FB3" w:rsidRPr="00E214C9" w:rsidRDefault="00734FB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34FB3">
                        <w:rPr>
                          <w:rFonts w:ascii="Times New Roman" w:hAnsi="Times New Roman" w:cs="Times New Roman"/>
                        </w:rPr>
                        <w:t>DL frequency compensation by gNB for the service link Doppler is not supported in Release 17.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312E81" w14:textId="77777777" w:rsidR="00734FB3" w:rsidRDefault="00734FB3" w:rsidP="00910228">
      <w:pPr>
        <w:rPr>
          <w:rFonts w:cs="Arial"/>
        </w:rPr>
      </w:pPr>
    </w:p>
    <w:p w14:paraId="4E605E24" w14:textId="3A6FF3EC" w:rsidR="001C1B7E" w:rsidRPr="001C1B7E" w:rsidRDefault="000877C7" w:rsidP="00910228">
      <w:pPr>
        <w:rPr>
          <w:rFonts w:cs="Arial"/>
        </w:rPr>
      </w:pPr>
      <w:r>
        <w:rPr>
          <w:rFonts w:cs="Arial"/>
        </w:rPr>
        <w:t xml:space="preserve"> </w:t>
      </w:r>
    </w:p>
    <w:p w14:paraId="786344C2" w14:textId="5615D13C" w:rsidR="001C1B7E" w:rsidRDefault="00DF76CD" w:rsidP="00910228">
      <w:r w:rsidRPr="009C2004">
        <w:rPr>
          <w:b/>
          <w:bCs/>
        </w:rPr>
        <w:t xml:space="preserve">Observation </w:t>
      </w:r>
      <w:r w:rsidR="004F6A3B">
        <w:rPr>
          <w:b/>
          <w:bCs/>
        </w:rPr>
        <w:t>9</w:t>
      </w:r>
      <w:r w:rsidRPr="009C2004">
        <w:rPr>
          <w:b/>
          <w:bCs/>
        </w:rPr>
        <w:t xml:space="preserve">: In service DL transmission, the Doppler shift and delay spread at UE side could be high due to </w:t>
      </w:r>
      <w:r w:rsidR="009D39CB" w:rsidRPr="009C2004">
        <w:rPr>
          <w:b/>
          <w:bCs/>
        </w:rPr>
        <w:t xml:space="preserve">no </w:t>
      </w:r>
      <w:r w:rsidRPr="009C2004">
        <w:rPr>
          <w:b/>
          <w:bCs/>
        </w:rPr>
        <w:t xml:space="preserve">frequency </w:t>
      </w:r>
      <w:r w:rsidR="009D39CB" w:rsidRPr="009C2004">
        <w:rPr>
          <w:b/>
          <w:bCs/>
        </w:rPr>
        <w:t>pre-</w:t>
      </w:r>
      <w:r w:rsidRPr="009C2004">
        <w:rPr>
          <w:b/>
          <w:bCs/>
        </w:rPr>
        <w:t xml:space="preserve">compensation and typical </w:t>
      </w:r>
      <w:r w:rsidR="009D39CB" w:rsidRPr="009C2004">
        <w:rPr>
          <w:b/>
          <w:bCs/>
        </w:rPr>
        <w:t>N</w:t>
      </w:r>
      <w:r w:rsidRPr="009C2004">
        <w:rPr>
          <w:b/>
          <w:bCs/>
        </w:rPr>
        <w:t>LOS scenario.</w:t>
      </w:r>
      <w:r w:rsidR="009D39CB">
        <w:t xml:space="preserve"> </w:t>
      </w:r>
      <w:r>
        <w:t xml:space="preserve"> </w:t>
      </w:r>
      <w:r w:rsidR="00295DDE">
        <w:t xml:space="preserve">   </w:t>
      </w:r>
    </w:p>
    <w:p w14:paraId="694531BA" w14:textId="30E51383" w:rsidR="00757E12" w:rsidRPr="00877E18" w:rsidRDefault="00C2046D" w:rsidP="00910228">
      <w:pPr>
        <w:rPr>
          <w:b/>
          <w:bCs/>
        </w:rPr>
      </w:pPr>
      <w:r w:rsidRPr="00877E18">
        <w:rPr>
          <w:b/>
          <w:bCs/>
        </w:rPr>
        <w:t>Proposal 4: Consider normal speed UE in Rel-15 (up to 120km/h)</w:t>
      </w:r>
      <w:r w:rsidR="00877E18" w:rsidRPr="00877E18">
        <w:rPr>
          <w:b/>
          <w:bCs/>
        </w:rPr>
        <w:t xml:space="preserve"> as start point for further discussion</w:t>
      </w:r>
      <w:r w:rsidR="00FA71E3">
        <w:rPr>
          <w:b/>
          <w:bCs/>
        </w:rPr>
        <w:t xml:space="preserve"> on NTN </w:t>
      </w:r>
      <w:r w:rsidR="00154A33">
        <w:rPr>
          <w:b/>
          <w:bCs/>
        </w:rPr>
        <w:t xml:space="preserve">NR </w:t>
      </w:r>
      <w:r w:rsidR="00FA71E3">
        <w:rPr>
          <w:b/>
          <w:bCs/>
        </w:rPr>
        <w:t>demodulation</w:t>
      </w:r>
      <w:r w:rsidR="00877E18" w:rsidRPr="00877E18">
        <w:rPr>
          <w:b/>
          <w:bCs/>
        </w:rPr>
        <w:t xml:space="preserve">. </w:t>
      </w:r>
      <w:r w:rsidRPr="00877E18">
        <w:rPr>
          <w:b/>
          <w:bCs/>
        </w:rPr>
        <w:t xml:space="preserve"> </w:t>
      </w:r>
    </w:p>
    <w:p w14:paraId="6B8E46F1" w14:textId="21EA0B8B" w:rsidR="00A966F6" w:rsidRDefault="00A966F6" w:rsidP="00A966F6">
      <w:pPr>
        <w:pStyle w:val="Heading2"/>
        <w:rPr>
          <w:rFonts w:cs="Arial"/>
        </w:rPr>
      </w:pPr>
    </w:p>
    <w:p w14:paraId="569CEEEC" w14:textId="366718B8" w:rsidR="001C4489" w:rsidRPr="00F47EB3" w:rsidRDefault="0045512E" w:rsidP="001C4489">
      <w:pPr>
        <w:rPr>
          <w:rFonts w:cs="Arial"/>
        </w:rPr>
      </w:pPr>
      <w:r>
        <w:rPr>
          <w:rFonts w:cs="Arial"/>
        </w:rPr>
        <w:t xml:space="preserve"> </w:t>
      </w:r>
      <w:r w:rsidR="007C5916">
        <w:rPr>
          <w:rFonts w:cs="Arial"/>
        </w:rPr>
        <w:t xml:space="preserve"> </w:t>
      </w:r>
      <w:r w:rsidR="0049551E">
        <w:rPr>
          <w:rFonts w:cs="Arial"/>
        </w:rPr>
        <w:t xml:space="preserve"> </w:t>
      </w: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cs="Arial"/>
        </w:rPr>
      </w:pPr>
    </w:p>
    <w:p w14:paraId="25E5A64F" w14:textId="796D34AB" w:rsidR="001521DE" w:rsidRDefault="006A5A4A" w:rsidP="001521D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05FF5190" w14:textId="77777777" w:rsidR="00B10276" w:rsidRDefault="00B10276">
      <w:pPr>
        <w:rPr>
          <w:rFonts w:cs="Arial"/>
          <w:b/>
          <w:bCs/>
        </w:rPr>
      </w:pPr>
      <w:r w:rsidRPr="001A2AF4">
        <w:rPr>
          <w:rFonts w:cs="Arial"/>
          <w:b/>
          <w:bCs/>
        </w:rPr>
        <w:t xml:space="preserve">Observation 1: If baseline architecture introduced by RAN3 is considered and feeder link is assumed as ideal transmission, there would be no difference between transparent and </w:t>
      </w:r>
      <w:r>
        <w:rPr>
          <w:rFonts w:cs="Arial"/>
          <w:b/>
          <w:bCs/>
        </w:rPr>
        <w:t>non-transparent</w:t>
      </w:r>
      <w:r w:rsidRPr="001A2AF4">
        <w:rPr>
          <w:rFonts w:cs="Arial"/>
          <w:b/>
          <w:bCs/>
        </w:rPr>
        <w:t xml:space="preserve"> architecture from demodulation perspective.</w:t>
      </w:r>
    </w:p>
    <w:p w14:paraId="7DE61CE5" w14:textId="77777777" w:rsidR="00B10276" w:rsidRDefault="00B10276" w:rsidP="00B10276">
      <w:pPr>
        <w:rPr>
          <w:rFonts w:cs="Arial"/>
          <w:b/>
          <w:bCs/>
        </w:rPr>
      </w:pPr>
      <w:r>
        <w:rPr>
          <w:rFonts w:cs="Arial"/>
          <w:b/>
          <w:bCs/>
        </w:rPr>
        <w:t>Observation 2: In reality, there should be remaining frequency, timing and channel impact after feeder link transmission which might impact on demodulation performance of transparent architecture.</w:t>
      </w:r>
    </w:p>
    <w:p w14:paraId="7FEF7466" w14:textId="77777777" w:rsidR="00B10276" w:rsidRDefault="00B10276" w:rsidP="00B10276">
      <w:pPr>
        <w:rPr>
          <w:rFonts w:cs="Arial"/>
          <w:b/>
          <w:bCs/>
        </w:rPr>
      </w:pPr>
      <w:r>
        <w:rPr>
          <w:rFonts w:cs="Arial"/>
          <w:b/>
          <w:bCs/>
        </w:rPr>
        <w:t>Observation 3: It is not clear about the satellite transmission power assumption, “fixed gain” or “fixed PSD”.</w:t>
      </w:r>
    </w:p>
    <w:p w14:paraId="4E5D5A0B" w14:textId="77777777" w:rsidR="00B10276" w:rsidRDefault="00B10276">
      <w:pPr>
        <w:rPr>
          <w:rFonts w:cs="Arial"/>
          <w:b/>
          <w:bCs/>
          <w:lang w:val="en-GB"/>
        </w:rPr>
      </w:pPr>
      <w:r>
        <w:rPr>
          <w:rFonts w:cs="Arial"/>
          <w:b/>
          <w:bCs/>
        </w:rPr>
        <w:t xml:space="preserve">Proposal 1: Satellite industry deliver a proper error and power model for satellite + feeder link. Companies could further study the impact on demodulation based on the model. </w:t>
      </w:r>
    </w:p>
    <w:p w14:paraId="22D130CB" w14:textId="58E22459" w:rsidR="00B10276" w:rsidRDefault="00B10276">
      <w:pPr>
        <w:rPr>
          <w:rFonts w:cs="Arial"/>
          <w:b/>
          <w:bCs/>
        </w:rPr>
      </w:pPr>
      <w:r w:rsidRPr="002B54E6">
        <w:rPr>
          <w:rFonts w:cs="Arial"/>
          <w:b/>
          <w:bCs/>
        </w:rPr>
        <w:t xml:space="preserve">Observation </w:t>
      </w:r>
      <w:r>
        <w:rPr>
          <w:rFonts w:cs="Arial"/>
          <w:b/>
          <w:bCs/>
        </w:rPr>
        <w:t>4</w:t>
      </w:r>
      <w:r w:rsidRPr="002B54E6">
        <w:rPr>
          <w:rFonts w:cs="Arial"/>
          <w:b/>
          <w:bCs/>
        </w:rPr>
        <w:t xml:space="preserve">: GEO and LEO have quite different </w:t>
      </w:r>
      <w:r>
        <w:rPr>
          <w:rFonts w:cs="Arial"/>
          <w:b/>
          <w:bCs/>
        </w:rPr>
        <w:t>deployment</w:t>
      </w:r>
      <w:r w:rsidRPr="002B54E6">
        <w:rPr>
          <w:rFonts w:cs="Arial"/>
          <w:b/>
          <w:bCs/>
        </w:rPr>
        <w:t xml:space="preserve"> which might need different demodulation </w:t>
      </w:r>
      <w:r>
        <w:rPr>
          <w:rFonts w:cs="Arial"/>
          <w:b/>
          <w:bCs/>
        </w:rPr>
        <w:t>requirements</w:t>
      </w:r>
      <w:r w:rsidRPr="002B54E6">
        <w:rPr>
          <w:rFonts w:cs="Arial"/>
          <w:b/>
          <w:bCs/>
        </w:rPr>
        <w:t xml:space="preserve">. </w:t>
      </w:r>
    </w:p>
    <w:p w14:paraId="7533AE2A" w14:textId="64A803AD" w:rsidR="00B10276" w:rsidRDefault="00B10276" w:rsidP="00B10276">
      <w:pPr>
        <w:rPr>
          <w:rFonts w:cs="Arial"/>
          <w:b/>
          <w:bCs/>
        </w:rPr>
      </w:pPr>
      <w:r w:rsidRPr="00B10276">
        <w:rPr>
          <w:rFonts w:cs="Arial"/>
          <w:b/>
          <w:bCs/>
        </w:rPr>
        <w:t>Observation 5</w:t>
      </w:r>
      <w:r w:rsidRPr="00736703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 xml:space="preserve">Only FR1 </w:t>
      </w:r>
      <w:r w:rsidRPr="00736703">
        <w:rPr>
          <w:rFonts w:cs="Arial"/>
          <w:b/>
          <w:bCs/>
        </w:rPr>
        <w:t xml:space="preserve">band </w:t>
      </w:r>
      <w:r>
        <w:rPr>
          <w:rFonts w:cs="Arial"/>
          <w:b/>
          <w:bCs/>
        </w:rPr>
        <w:t>is considered</w:t>
      </w:r>
      <w:r w:rsidRPr="00736703">
        <w:rPr>
          <w:rFonts w:cs="Arial"/>
          <w:b/>
          <w:bCs/>
        </w:rPr>
        <w:t xml:space="preserve"> for Rel-17 NTN requirement discussion. </w:t>
      </w:r>
    </w:p>
    <w:p w14:paraId="1CA1ECD3" w14:textId="4F54F585" w:rsidR="00B10276" w:rsidRDefault="00B10276" w:rsidP="00B10276">
      <w:pPr>
        <w:rPr>
          <w:rFonts w:cs="Arial"/>
          <w:b/>
          <w:bCs/>
        </w:rPr>
      </w:pPr>
      <w:r w:rsidRPr="00742788">
        <w:rPr>
          <w:rFonts w:cs="Arial"/>
          <w:b/>
          <w:bCs/>
        </w:rPr>
        <w:t xml:space="preserve">Observation </w:t>
      </w:r>
      <w:r>
        <w:rPr>
          <w:rFonts w:cs="Arial"/>
          <w:b/>
          <w:bCs/>
        </w:rPr>
        <w:t>6</w:t>
      </w:r>
      <w:r w:rsidRPr="00742788">
        <w:rPr>
          <w:rFonts w:cs="Arial"/>
          <w:b/>
          <w:bCs/>
        </w:rPr>
        <w:t xml:space="preserve">: There </w:t>
      </w:r>
      <w:r>
        <w:rPr>
          <w:rFonts w:cs="Arial"/>
          <w:b/>
          <w:bCs/>
        </w:rPr>
        <w:t>should be no</w:t>
      </w:r>
      <w:r w:rsidRPr="00742788">
        <w:rPr>
          <w:rFonts w:cs="Arial"/>
          <w:b/>
          <w:bCs/>
        </w:rPr>
        <w:t xml:space="preserve"> difference between earth fixed beam and moving beam from demodulation perspective</w:t>
      </w:r>
      <w:r>
        <w:rPr>
          <w:rFonts w:cs="Arial"/>
          <w:b/>
          <w:bCs/>
        </w:rPr>
        <w:t>.</w:t>
      </w:r>
      <w:r w:rsidRPr="00742788">
        <w:rPr>
          <w:rFonts w:cs="Arial"/>
          <w:b/>
          <w:bCs/>
        </w:rPr>
        <w:t xml:space="preserve">    </w:t>
      </w:r>
    </w:p>
    <w:p w14:paraId="095BDD2A" w14:textId="7249B299" w:rsidR="00436A0E" w:rsidRDefault="00436A0E" w:rsidP="00B10276">
      <w:pPr>
        <w:rPr>
          <w:rFonts w:cs="Arial"/>
          <w:b/>
          <w:bCs/>
        </w:rPr>
      </w:pPr>
      <w:r w:rsidRPr="00E81E5A">
        <w:rPr>
          <w:rFonts w:cs="Arial"/>
          <w:b/>
          <w:bCs/>
        </w:rPr>
        <w:t xml:space="preserve">Observation </w:t>
      </w:r>
      <w:r>
        <w:rPr>
          <w:rFonts w:cs="Arial"/>
          <w:b/>
          <w:bCs/>
        </w:rPr>
        <w:t>7</w:t>
      </w:r>
      <w:r w:rsidRPr="00E81E5A">
        <w:rPr>
          <w:rFonts w:cs="Arial"/>
          <w:b/>
          <w:bCs/>
        </w:rPr>
        <w:t>: The delay spread in feeder link could be ignored due to high direction antenna and LOS propagation. The Doppler shift, frequency error could be pre-compensated by GW and satellite, but it would be good to have a model for the remaining error.</w:t>
      </w:r>
    </w:p>
    <w:p w14:paraId="10559025" w14:textId="2FF023B1" w:rsidR="00A536E3" w:rsidRDefault="00A536E3" w:rsidP="00B10276">
      <w:pPr>
        <w:rPr>
          <w:rFonts w:cs="Arial"/>
          <w:b/>
          <w:bCs/>
        </w:rPr>
      </w:pPr>
      <w:r w:rsidRPr="00DA0EFE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2</w:t>
      </w:r>
      <w:r w:rsidRPr="00DA0EFE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 xml:space="preserve">Channel model for service link demodulation requirement could base on </w:t>
      </w:r>
      <w:r w:rsidRPr="00DA0EFE">
        <w:rPr>
          <w:rFonts w:cs="Arial"/>
          <w:b/>
          <w:bCs/>
        </w:rPr>
        <w:t xml:space="preserve"> NTN-TDL</w:t>
      </w:r>
      <w:r>
        <w:rPr>
          <w:rFonts w:cs="Arial"/>
          <w:b/>
          <w:bCs/>
        </w:rPr>
        <w:t>_</w:t>
      </w:r>
      <w:r w:rsidRPr="00DA0EFE">
        <w:rPr>
          <w:rFonts w:cs="Arial"/>
          <w:b/>
          <w:bCs/>
        </w:rPr>
        <w:t>A/B/C/D.</w:t>
      </w:r>
    </w:p>
    <w:p w14:paraId="2A960A07" w14:textId="2FACF9D1" w:rsidR="00A536E3" w:rsidRDefault="00A536E3" w:rsidP="00B10276">
      <w:pPr>
        <w:rPr>
          <w:b/>
          <w:bCs/>
        </w:rPr>
      </w:pPr>
      <w:r w:rsidRPr="009C2004">
        <w:rPr>
          <w:b/>
          <w:bCs/>
        </w:rPr>
        <w:t xml:space="preserve">Observation </w:t>
      </w:r>
      <w:r>
        <w:rPr>
          <w:b/>
          <w:bCs/>
        </w:rPr>
        <w:t>8</w:t>
      </w:r>
      <w:r w:rsidRPr="009C2004">
        <w:rPr>
          <w:b/>
          <w:bCs/>
        </w:rPr>
        <w:t>: In service UL transmission, the Doppler shift and delay spread at satellite side could be small due to frequency pre-compensation and typical LOS scenario.</w:t>
      </w:r>
    </w:p>
    <w:p w14:paraId="71703A0E" w14:textId="77777777" w:rsidR="00A536E3" w:rsidRDefault="00A536E3" w:rsidP="00A536E3">
      <w:r w:rsidRPr="009C2004">
        <w:rPr>
          <w:b/>
          <w:bCs/>
        </w:rPr>
        <w:t xml:space="preserve">Observation </w:t>
      </w:r>
      <w:r>
        <w:rPr>
          <w:b/>
          <w:bCs/>
        </w:rPr>
        <w:t>9</w:t>
      </w:r>
      <w:r w:rsidRPr="009C2004">
        <w:rPr>
          <w:b/>
          <w:bCs/>
        </w:rPr>
        <w:t>: In service DL transmission, the Doppler shift and delay spread at UE side could be high due to no frequency pre-compensation and typical NLOS scenario.</w:t>
      </w:r>
      <w:r>
        <w:t xml:space="preserve">     </w:t>
      </w:r>
    </w:p>
    <w:p w14:paraId="19F89B73" w14:textId="79701C86" w:rsidR="00A536E3" w:rsidRPr="00B10276" w:rsidRDefault="00A536E3" w:rsidP="00A536E3">
      <w:pPr>
        <w:rPr>
          <w:rFonts w:cs="Arial"/>
          <w:b/>
          <w:bCs/>
          <w:lang w:val="en-GB"/>
        </w:rPr>
      </w:pPr>
      <w:r w:rsidRPr="00877E18">
        <w:rPr>
          <w:b/>
          <w:bCs/>
        </w:rPr>
        <w:t>Proposal 4: Consider normal speed UE in Rel-15 (up to 120km/h) as start point for further discussion</w:t>
      </w:r>
      <w:r>
        <w:rPr>
          <w:b/>
          <w:bCs/>
        </w:rPr>
        <w:t xml:space="preserve"> on NTN NR demodulation</w:t>
      </w:r>
      <w:r w:rsidRPr="00877E18">
        <w:rPr>
          <w:b/>
          <w:bCs/>
        </w:rPr>
        <w:t>.</w:t>
      </w:r>
    </w:p>
    <w:p w14:paraId="4F58DE4F" w14:textId="16F72849" w:rsidR="001A14E1" w:rsidRPr="00F47EB3" w:rsidRDefault="00936C9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 </w:t>
      </w: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cs="Arial"/>
        </w:rPr>
      </w:pPr>
    </w:p>
    <w:p w14:paraId="4D05BFAD" w14:textId="6455AC9B" w:rsidR="00133CFE" w:rsidRPr="005C22BC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 w:rsidRPr="005C22BC">
        <w:lastRenderedPageBreak/>
        <w:t>References</w:t>
      </w:r>
    </w:p>
    <w:p w14:paraId="5BBC7B86" w14:textId="0D5FBC84" w:rsidR="00133CFE" w:rsidRPr="00F47EB3" w:rsidRDefault="000345A2" w:rsidP="00CC3721">
      <w:pPr>
        <w:ind w:left="720" w:hanging="720"/>
        <w:rPr>
          <w:rFonts w:cs="Arial"/>
        </w:rPr>
      </w:pPr>
      <w:r w:rsidRPr="00F47EB3">
        <w:rPr>
          <w:rFonts w:cs="Arial"/>
        </w:rPr>
        <w:t>[1]</w:t>
      </w:r>
      <w:r w:rsidRPr="00F47EB3">
        <w:rPr>
          <w:rFonts w:cs="Arial"/>
        </w:rPr>
        <w:tab/>
      </w:r>
      <w:r w:rsidR="00025CB5" w:rsidRPr="00F47EB3">
        <w:rPr>
          <w:rFonts w:cs="Arial"/>
        </w:rPr>
        <w:t>TR38.811</w:t>
      </w:r>
      <w:r w:rsidR="005C22BC">
        <w:rPr>
          <w:rFonts w:cs="Arial"/>
        </w:rPr>
        <w:t>, “</w:t>
      </w:r>
      <w:r w:rsidR="005C22BC" w:rsidRPr="005C22BC">
        <w:rPr>
          <w:rFonts w:cs="Arial"/>
        </w:rPr>
        <w:t>Study on New Radio (NR) to support non-terrestrial networks</w:t>
      </w:r>
      <w:r w:rsidR="005C22BC">
        <w:rPr>
          <w:rFonts w:cs="Arial"/>
        </w:rPr>
        <w:t>”</w:t>
      </w:r>
    </w:p>
    <w:p w14:paraId="7D50B66B" w14:textId="305A802F" w:rsidR="00025CB5" w:rsidRPr="00F47EB3" w:rsidRDefault="00025CB5" w:rsidP="00CC3721">
      <w:pPr>
        <w:ind w:left="720" w:hanging="720"/>
        <w:rPr>
          <w:rFonts w:cs="Arial"/>
        </w:rPr>
      </w:pPr>
      <w:r w:rsidRPr="00F47EB3">
        <w:rPr>
          <w:rFonts w:cs="Arial"/>
        </w:rPr>
        <w:t>[2]</w:t>
      </w:r>
      <w:r w:rsidRPr="00F47EB3">
        <w:rPr>
          <w:rFonts w:cs="Arial"/>
        </w:rPr>
        <w:tab/>
        <w:t>TR38.821</w:t>
      </w:r>
      <w:r w:rsidR="008E5C66">
        <w:rPr>
          <w:rFonts w:cs="Arial"/>
        </w:rPr>
        <w:t>, “</w:t>
      </w:r>
      <w:r w:rsidR="008E5C66" w:rsidRPr="008E5C66">
        <w:rPr>
          <w:rFonts w:cs="Arial"/>
        </w:rPr>
        <w:t>Solutions for NR to support Non-Terrestrial Networks (NTN)</w:t>
      </w:r>
      <w:r w:rsidR="008E5C66">
        <w:rPr>
          <w:rFonts w:cs="Arial"/>
        </w:rPr>
        <w:t>”</w:t>
      </w:r>
    </w:p>
    <w:p w14:paraId="25EDCE7C" w14:textId="481E11A0" w:rsidR="00025CB5" w:rsidRPr="00F47EB3" w:rsidRDefault="00025CB5" w:rsidP="00CC3721">
      <w:pPr>
        <w:ind w:left="720" w:hanging="720"/>
        <w:rPr>
          <w:rFonts w:cs="Arial"/>
        </w:rPr>
      </w:pPr>
      <w:r w:rsidRPr="00F47EB3">
        <w:rPr>
          <w:rFonts w:cs="Arial"/>
        </w:rPr>
        <w:t>[3]</w:t>
      </w:r>
      <w:r w:rsidRPr="00F47EB3">
        <w:rPr>
          <w:rFonts w:cs="Arial"/>
        </w:rPr>
        <w:tab/>
        <w:t>TR38.</w:t>
      </w:r>
      <w:r w:rsidR="00AE44D0" w:rsidRPr="00F47EB3">
        <w:rPr>
          <w:rFonts w:cs="Arial"/>
        </w:rPr>
        <w:t>863</w:t>
      </w:r>
      <w:r w:rsidR="00162F5A">
        <w:rPr>
          <w:rFonts w:cs="Arial"/>
        </w:rPr>
        <w:t>, “</w:t>
      </w:r>
      <w:r w:rsidR="00162F5A" w:rsidRPr="00162F5A">
        <w:rPr>
          <w:rFonts w:cs="Arial"/>
        </w:rPr>
        <w:t>Non-terrestrial networks (NTN) related RF and co-existence aspects</w:t>
      </w:r>
      <w:r w:rsidR="00162F5A">
        <w:rPr>
          <w:rFonts w:cs="Arial"/>
        </w:rPr>
        <w:t>”</w:t>
      </w:r>
    </w:p>
    <w:p w14:paraId="6B5716C9" w14:textId="4CEB5180" w:rsidR="00AE44D0" w:rsidRPr="00204B6C" w:rsidRDefault="00AE44D0" w:rsidP="00CC3721">
      <w:pPr>
        <w:ind w:left="720" w:hanging="720"/>
        <w:rPr>
          <w:rFonts w:cs="Arial"/>
        </w:rPr>
      </w:pPr>
      <w:r w:rsidRPr="00204B6C">
        <w:rPr>
          <w:rFonts w:cs="Arial"/>
        </w:rPr>
        <w:t xml:space="preserve">[4] </w:t>
      </w:r>
      <w:r w:rsidRPr="00204B6C">
        <w:rPr>
          <w:rFonts w:cs="Arial"/>
        </w:rPr>
        <w:tab/>
        <w:t>R4</w:t>
      </w:r>
      <w:r w:rsidR="00211CD1" w:rsidRPr="00204B6C">
        <w:rPr>
          <w:rFonts w:cs="Arial"/>
        </w:rPr>
        <w:t>-2120673</w:t>
      </w:r>
      <w:r w:rsidR="00F13E56">
        <w:rPr>
          <w:rFonts w:cs="Arial"/>
        </w:rPr>
        <w:t>, “</w:t>
      </w:r>
      <w:r w:rsidR="00F13E56" w:rsidRPr="00F13E56">
        <w:rPr>
          <w:rFonts w:cs="Arial"/>
        </w:rPr>
        <w:t>Draft Text Proposal to Update TR 38.863 NTN related RF and co-existence aspects_Final draft_v02</w:t>
      </w:r>
      <w:r w:rsidR="00F13E56">
        <w:rPr>
          <w:rFonts w:cs="Arial"/>
        </w:rPr>
        <w:t>”, Samsung</w:t>
      </w:r>
    </w:p>
    <w:p w14:paraId="7985BBAB" w14:textId="06DD6C59" w:rsidR="00C7327E" w:rsidRPr="00204B6C" w:rsidRDefault="00C7327E" w:rsidP="00CC3721">
      <w:pPr>
        <w:ind w:left="720" w:hanging="720"/>
        <w:rPr>
          <w:rFonts w:cs="Arial"/>
        </w:rPr>
      </w:pPr>
      <w:r w:rsidRPr="00204B6C">
        <w:rPr>
          <w:rFonts w:cs="Arial"/>
        </w:rPr>
        <w:t xml:space="preserve">[5] </w:t>
      </w:r>
      <w:r w:rsidRPr="00204B6C">
        <w:rPr>
          <w:rFonts w:cs="Arial"/>
        </w:rPr>
        <w:tab/>
        <w:t>R4-2120628</w:t>
      </w:r>
      <w:r w:rsidR="00F13E56">
        <w:rPr>
          <w:rFonts w:cs="Arial"/>
        </w:rPr>
        <w:t>, “</w:t>
      </w:r>
      <w:r w:rsidR="00F13E56" w:rsidRPr="00F13E56">
        <w:rPr>
          <w:rFonts w:cs="Arial"/>
        </w:rPr>
        <w:t>TN-NTN Coexistence Results for Phase 1</w:t>
      </w:r>
      <w:r w:rsidR="00F13E56">
        <w:rPr>
          <w:rFonts w:cs="Arial"/>
        </w:rPr>
        <w:t xml:space="preserve">”, </w:t>
      </w:r>
      <w:r w:rsidR="00F13E56" w:rsidRPr="00F13E56">
        <w:rPr>
          <w:rFonts w:cs="Arial"/>
        </w:rPr>
        <w:t>THALES, Magister Solutions Ltd</w:t>
      </w:r>
    </w:p>
    <w:p w14:paraId="4304C3CA" w14:textId="77777777" w:rsidR="00C7327E" w:rsidRDefault="00C7327E" w:rsidP="00CC3721">
      <w:pPr>
        <w:ind w:left="720" w:hanging="720"/>
      </w:pPr>
    </w:p>
    <w:sectPr w:rsidR="00C73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1F9"/>
    <w:multiLevelType w:val="hybridMultilevel"/>
    <w:tmpl w:val="04569C78"/>
    <w:lvl w:ilvl="0" w:tplc="440E5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A4F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6BEDDC0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6CE4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A8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A83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CE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28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EF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6575B"/>
    <w:multiLevelType w:val="hybridMultilevel"/>
    <w:tmpl w:val="08365B9C"/>
    <w:lvl w:ilvl="0" w:tplc="FA8A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3A5B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3E60884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9F8B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2C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C6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0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EB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A2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81E5920"/>
    <w:multiLevelType w:val="hybridMultilevel"/>
    <w:tmpl w:val="2E8AE0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635F7F3A"/>
    <w:multiLevelType w:val="hybridMultilevel"/>
    <w:tmpl w:val="44CA5468"/>
    <w:lvl w:ilvl="0" w:tplc="A5A6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8EA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174D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80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4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3E0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6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2E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4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5"/>
  </w:num>
  <w:num w:numId="5">
    <w:abstractNumId w:val="13"/>
  </w:num>
  <w:num w:numId="6">
    <w:abstractNumId w:val="41"/>
  </w:num>
  <w:num w:numId="7">
    <w:abstractNumId w:val="30"/>
  </w:num>
  <w:num w:numId="8">
    <w:abstractNumId w:val="6"/>
  </w:num>
  <w:num w:numId="9">
    <w:abstractNumId w:val="43"/>
  </w:num>
  <w:num w:numId="10">
    <w:abstractNumId w:val="32"/>
  </w:num>
  <w:num w:numId="11">
    <w:abstractNumId w:val="46"/>
  </w:num>
  <w:num w:numId="12">
    <w:abstractNumId w:val="38"/>
  </w:num>
  <w:num w:numId="13">
    <w:abstractNumId w:val="15"/>
  </w:num>
  <w:num w:numId="14">
    <w:abstractNumId w:val="11"/>
  </w:num>
  <w:num w:numId="15">
    <w:abstractNumId w:val="28"/>
  </w:num>
  <w:num w:numId="16">
    <w:abstractNumId w:val="26"/>
  </w:num>
  <w:num w:numId="17">
    <w:abstractNumId w:val="34"/>
  </w:num>
  <w:num w:numId="18">
    <w:abstractNumId w:val="21"/>
  </w:num>
  <w:num w:numId="19">
    <w:abstractNumId w:val="9"/>
  </w:num>
  <w:num w:numId="20">
    <w:abstractNumId w:val="44"/>
  </w:num>
  <w:num w:numId="21">
    <w:abstractNumId w:val="37"/>
  </w:num>
  <w:num w:numId="22">
    <w:abstractNumId w:val="42"/>
  </w:num>
  <w:num w:numId="23">
    <w:abstractNumId w:val="10"/>
  </w:num>
  <w:num w:numId="24">
    <w:abstractNumId w:val="5"/>
  </w:num>
  <w:num w:numId="25">
    <w:abstractNumId w:val="17"/>
  </w:num>
  <w:num w:numId="26">
    <w:abstractNumId w:val="39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3"/>
  </w:num>
  <w:num w:numId="32">
    <w:abstractNumId w:val="7"/>
  </w:num>
  <w:num w:numId="33">
    <w:abstractNumId w:val="35"/>
  </w:num>
  <w:num w:numId="34">
    <w:abstractNumId w:val="47"/>
  </w:num>
  <w:num w:numId="35">
    <w:abstractNumId w:val="20"/>
  </w:num>
  <w:num w:numId="36">
    <w:abstractNumId w:val="19"/>
  </w:num>
  <w:num w:numId="37">
    <w:abstractNumId w:val="18"/>
  </w:num>
  <w:num w:numId="38">
    <w:abstractNumId w:val="22"/>
  </w:num>
  <w:num w:numId="39">
    <w:abstractNumId w:val="8"/>
  </w:num>
  <w:num w:numId="40">
    <w:abstractNumId w:val="27"/>
  </w:num>
  <w:num w:numId="41">
    <w:abstractNumId w:val="48"/>
  </w:num>
  <w:num w:numId="42">
    <w:abstractNumId w:val="14"/>
  </w:num>
  <w:num w:numId="43">
    <w:abstractNumId w:val="29"/>
  </w:num>
  <w:num w:numId="44">
    <w:abstractNumId w:val="40"/>
  </w:num>
  <w:num w:numId="45">
    <w:abstractNumId w:val="31"/>
  </w:num>
  <w:num w:numId="46">
    <w:abstractNumId w:val="16"/>
  </w:num>
  <w:num w:numId="47">
    <w:abstractNumId w:val="12"/>
  </w:num>
  <w:num w:numId="48">
    <w:abstractNumId w:val="36"/>
  </w:num>
  <w:num w:numId="49">
    <w:abstractNumId w:val="2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2B22"/>
    <w:rsid w:val="000048C5"/>
    <w:rsid w:val="00004F5B"/>
    <w:rsid w:val="00007103"/>
    <w:rsid w:val="000077D7"/>
    <w:rsid w:val="00010E6C"/>
    <w:rsid w:val="00013CD7"/>
    <w:rsid w:val="000151B8"/>
    <w:rsid w:val="000153C7"/>
    <w:rsid w:val="000162C6"/>
    <w:rsid w:val="00016501"/>
    <w:rsid w:val="00020C42"/>
    <w:rsid w:val="00020FC2"/>
    <w:rsid w:val="000230BA"/>
    <w:rsid w:val="00023E0A"/>
    <w:rsid w:val="000247FF"/>
    <w:rsid w:val="00024CA7"/>
    <w:rsid w:val="00024FB2"/>
    <w:rsid w:val="00025CB5"/>
    <w:rsid w:val="000262B0"/>
    <w:rsid w:val="00027631"/>
    <w:rsid w:val="000301A4"/>
    <w:rsid w:val="00030C22"/>
    <w:rsid w:val="000310D6"/>
    <w:rsid w:val="000317A0"/>
    <w:rsid w:val="000345A2"/>
    <w:rsid w:val="0004026F"/>
    <w:rsid w:val="000415BC"/>
    <w:rsid w:val="0004537B"/>
    <w:rsid w:val="00047050"/>
    <w:rsid w:val="00050B94"/>
    <w:rsid w:val="000533DD"/>
    <w:rsid w:val="0005347C"/>
    <w:rsid w:val="00055136"/>
    <w:rsid w:val="00056641"/>
    <w:rsid w:val="00056852"/>
    <w:rsid w:val="000579B7"/>
    <w:rsid w:val="000634AC"/>
    <w:rsid w:val="000634FA"/>
    <w:rsid w:val="00063E39"/>
    <w:rsid w:val="000701F6"/>
    <w:rsid w:val="000714FB"/>
    <w:rsid w:val="00072DD9"/>
    <w:rsid w:val="00075561"/>
    <w:rsid w:val="00076118"/>
    <w:rsid w:val="000762E4"/>
    <w:rsid w:val="0008128B"/>
    <w:rsid w:val="00083A07"/>
    <w:rsid w:val="000852B6"/>
    <w:rsid w:val="000856D1"/>
    <w:rsid w:val="00085847"/>
    <w:rsid w:val="000877C7"/>
    <w:rsid w:val="00090B71"/>
    <w:rsid w:val="00091013"/>
    <w:rsid w:val="00091456"/>
    <w:rsid w:val="00091AAE"/>
    <w:rsid w:val="00093667"/>
    <w:rsid w:val="000970B5"/>
    <w:rsid w:val="00097C0C"/>
    <w:rsid w:val="000A0BA7"/>
    <w:rsid w:val="000A4005"/>
    <w:rsid w:val="000A5F3D"/>
    <w:rsid w:val="000B0143"/>
    <w:rsid w:val="000B0857"/>
    <w:rsid w:val="000B0EC3"/>
    <w:rsid w:val="000B244D"/>
    <w:rsid w:val="000B3010"/>
    <w:rsid w:val="000B4DC8"/>
    <w:rsid w:val="000B7A4C"/>
    <w:rsid w:val="000C6557"/>
    <w:rsid w:val="000D0670"/>
    <w:rsid w:val="000D08BB"/>
    <w:rsid w:val="000D1677"/>
    <w:rsid w:val="000D3382"/>
    <w:rsid w:val="000D4D1B"/>
    <w:rsid w:val="000D4E4C"/>
    <w:rsid w:val="000D5536"/>
    <w:rsid w:val="000D5558"/>
    <w:rsid w:val="000E134A"/>
    <w:rsid w:val="000E4F32"/>
    <w:rsid w:val="000E7FDD"/>
    <w:rsid w:val="000F0A5A"/>
    <w:rsid w:val="000F10FB"/>
    <w:rsid w:val="000F1770"/>
    <w:rsid w:val="000F2C92"/>
    <w:rsid w:val="000F423F"/>
    <w:rsid w:val="000F5E7D"/>
    <w:rsid w:val="000F6F53"/>
    <w:rsid w:val="000F7255"/>
    <w:rsid w:val="00100D7C"/>
    <w:rsid w:val="001019ED"/>
    <w:rsid w:val="0010311A"/>
    <w:rsid w:val="001031B7"/>
    <w:rsid w:val="001035FD"/>
    <w:rsid w:val="001073F8"/>
    <w:rsid w:val="00107829"/>
    <w:rsid w:val="00110E65"/>
    <w:rsid w:val="00112261"/>
    <w:rsid w:val="00113093"/>
    <w:rsid w:val="001132F1"/>
    <w:rsid w:val="00113EF4"/>
    <w:rsid w:val="00114B63"/>
    <w:rsid w:val="001158DD"/>
    <w:rsid w:val="001160F0"/>
    <w:rsid w:val="001161B8"/>
    <w:rsid w:val="00116839"/>
    <w:rsid w:val="00116B87"/>
    <w:rsid w:val="001172C5"/>
    <w:rsid w:val="001174C3"/>
    <w:rsid w:val="001218D4"/>
    <w:rsid w:val="00121EF2"/>
    <w:rsid w:val="00123056"/>
    <w:rsid w:val="001233F3"/>
    <w:rsid w:val="00123878"/>
    <w:rsid w:val="00125BDC"/>
    <w:rsid w:val="00127284"/>
    <w:rsid w:val="00131C5A"/>
    <w:rsid w:val="00133C52"/>
    <w:rsid w:val="00133CFE"/>
    <w:rsid w:val="001341F4"/>
    <w:rsid w:val="00134C22"/>
    <w:rsid w:val="00135A53"/>
    <w:rsid w:val="00137510"/>
    <w:rsid w:val="00137DCD"/>
    <w:rsid w:val="00140BBC"/>
    <w:rsid w:val="00141AF6"/>
    <w:rsid w:val="001430E4"/>
    <w:rsid w:val="00144762"/>
    <w:rsid w:val="00146754"/>
    <w:rsid w:val="001471FB"/>
    <w:rsid w:val="00147556"/>
    <w:rsid w:val="00147757"/>
    <w:rsid w:val="001520A4"/>
    <w:rsid w:val="001521DE"/>
    <w:rsid w:val="00153CAA"/>
    <w:rsid w:val="00154A33"/>
    <w:rsid w:val="00154E47"/>
    <w:rsid w:val="00155822"/>
    <w:rsid w:val="00157954"/>
    <w:rsid w:val="00162213"/>
    <w:rsid w:val="00162F5A"/>
    <w:rsid w:val="001632E1"/>
    <w:rsid w:val="00163F22"/>
    <w:rsid w:val="001644A0"/>
    <w:rsid w:val="0016484A"/>
    <w:rsid w:val="001655D3"/>
    <w:rsid w:val="0016651B"/>
    <w:rsid w:val="001677E2"/>
    <w:rsid w:val="00167948"/>
    <w:rsid w:val="00170FCE"/>
    <w:rsid w:val="00177507"/>
    <w:rsid w:val="001779DD"/>
    <w:rsid w:val="00177DC9"/>
    <w:rsid w:val="00180D4C"/>
    <w:rsid w:val="0018124E"/>
    <w:rsid w:val="001816BC"/>
    <w:rsid w:val="0018466C"/>
    <w:rsid w:val="001922FE"/>
    <w:rsid w:val="00193960"/>
    <w:rsid w:val="001A14E1"/>
    <w:rsid w:val="001A2AF4"/>
    <w:rsid w:val="001A5E62"/>
    <w:rsid w:val="001B005D"/>
    <w:rsid w:val="001B0920"/>
    <w:rsid w:val="001B110A"/>
    <w:rsid w:val="001B3541"/>
    <w:rsid w:val="001B60E4"/>
    <w:rsid w:val="001B6BA8"/>
    <w:rsid w:val="001B6F36"/>
    <w:rsid w:val="001B7DD1"/>
    <w:rsid w:val="001C0594"/>
    <w:rsid w:val="001C1AA5"/>
    <w:rsid w:val="001C1B7E"/>
    <w:rsid w:val="001C3576"/>
    <w:rsid w:val="001C4246"/>
    <w:rsid w:val="001C4489"/>
    <w:rsid w:val="001C62F1"/>
    <w:rsid w:val="001C6B8D"/>
    <w:rsid w:val="001D0D76"/>
    <w:rsid w:val="001E1990"/>
    <w:rsid w:val="001E1DF4"/>
    <w:rsid w:val="001E4522"/>
    <w:rsid w:val="001E46C4"/>
    <w:rsid w:val="001E4BD9"/>
    <w:rsid w:val="001E4F23"/>
    <w:rsid w:val="001E5304"/>
    <w:rsid w:val="001E59C1"/>
    <w:rsid w:val="001E6AE7"/>
    <w:rsid w:val="001E7D15"/>
    <w:rsid w:val="001F050A"/>
    <w:rsid w:val="001F3363"/>
    <w:rsid w:val="001F3F24"/>
    <w:rsid w:val="001F7E99"/>
    <w:rsid w:val="002003EF"/>
    <w:rsid w:val="00200F84"/>
    <w:rsid w:val="0020183F"/>
    <w:rsid w:val="00201CF4"/>
    <w:rsid w:val="00204B6C"/>
    <w:rsid w:val="00205198"/>
    <w:rsid w:val="00206693"/>
    <w:rsid w:val="00206A11"/>
    <w:rsid w:val="002070DA"/>
    <w:rsid w:val="00207830"/>
    <w:rsid w:val="00211CD1"/>
    <w:rsid w:val="002127BB"/>
    <w:rsid w:val="0021725D"/>
    <w:rsid w:val="00217666"/>
    <w:rsid w:val="0022024B"/>
    <w:rsid w:val="002212AD"/>
    <w:rsid w:val="00222598"/>
    <w:rsid w:val="00223870"/>
    <w:rsid w:val="0022393B"/>
    <w:rsid w:val="00227580"/>
    <w:rsid w:val="00227825"/>
    <w:rsid w:val="002319E9"/>
    <w:rsid w:val="00231CA5"/>
    <w:rsid w:val="00233C8C"/>
    <w:rsid w:val="002371E2"/>
    <w:rsid w:val="00246ECC"/>
    <w:rsid w:val="002474C0"/>
    <w:rsid w:val="00247584"/>
    <w:rsid w:val="0025010F"/>
    <w:rsid w:val="002541E7"/>
    <w:rsid w:val="00254583"/>
    <w:rsid w:val="00255507"/>
    <w:rsid w:val="002555A3"/>
    <w:rsid w:val="00261F69"/>
    <w:rsid w:val="00265B0B"/>
    <w:rsid w:val="0026795B"/>
    <w:rsid w:val="00271612"/>
    <w:rsid w:val="0027358A"/>
    <w:rsid w:val="00273665"/>
    <w:rsid w:val="00273B54"/>
    <w:rsid w:val="00286CD5"/>
    <w:rsid w:val="0029054B"/>
    <w:rsid w:val="00294D8B"/>
    <w:rsid w:val="00295DDE"/>
    <w:rsid w:val="00296586"/>
    <w:rsid w:val="002970E4"/>
    <w:rsid w:val="00297679"/>
    <w:rsid w:val="002A37AA"/>
    <w:rsid w:val="002B093F"/>
    <w:rsid w:val="002B270C"/>
    <w:rsid w:val="002B2A5C"/>
    <w:rsid w:val="002B313E"/>
    <w:rsid w:val="002B392E"/>
    <w:rsid w:val="002B49F9"/>
    <w:rsid w:val="002B54E6"/>
    <w:rsid w:val="002B589C"/>
    <w:rsid w:val="002B76E9"/>
    <w:rsid w:val="002B7765"/>
    <w:rsid w:val="002B7A1A"/>
    <w:rsid w:val="002B7C74"/>
    <w:rsid w:val="002C4F0A"/>
    <w:rsid w:val="002C62A9"/>
    <w:rsid w:val="002C6EDE"/>
    <w:rsid w:val="002D1CB7"/>
    <w:rsid w:val="002D2B7C"/>
    <w:rsid w:val="002D666E"/>
    <w:rsid w:val="002E080E"/>
    <w:rsid w:val="002E1A0A"/>
    <w:rsid w:val="002E36E2"/>
    <w:rsid w:val="002E49C9"/>
    <w:rsid w:val="002E5042"/>
    <w:rsid w:val="002E6003"/>
    <w:rsid w:val="002E64B4"/>
    <w:rsid w:val="002F2E00"/>
    <w:rsid w:val="002F4820"/>
    <w:rsid w:val="0030004D"/>
    <w:rsid w:val="00300353"/>
    <w:rsid w:val="00300F07"/>
    <w:rsid w:val="00303CF1"/>
    <w:rsid w:val="0030703E"/>
    <w:rsid w:val="00313433"/>
    <w:rsid w:val="00313541"/>
    <w:rsid w:val="003153A7"/>
    <w:rsid w:val="00317A62"/>
    <w:rsid w:val="00322D93"/>
    <w:rsid w:val="00330F1F"/>
    <w:rsid w:val="00332BDC"/>
    <w:rsid w:val="00333005"/>
    <w:rsid w:val="00333DB2"/>
    <w:rsid w:val="00334476"/>
    <w:rsid w:val="00343137"/>
    <w:rsid w:val="003449A2"/>
    <w:rsid w:val="003469C5"/>
    <w:rsid w:val="00346DDB"/>
    <w:rsid w:val="00347117"/>
    <w:rsid w:val="003471C1"/>
    <w:rsid w:val="00347FF0"/>
    <w:rsid w:val="00350EB9"/>
    <w:rsid w:val="00351E70"/>
    <w:rsid w:val="003529F7"/>
    <w:rsid w:val="00352A7F"/>
    <w:rsid w:val="00353F39"/>
    <w:rsid w:val="00354363"/>
    <w:rsid w:val="00354930"/>
    <w:rsid w:val="0035530F"/>
    <w:rsid w:val="00355FBC"/>
    <w:rsid w:val="00356882"/>
    <w:rsid w:val="00360B5B"/>
    <w:rsid w:val="003657B5"/>
    <w:rsid w:val="00366274"/>
    <w:rsid w:val="003664C2"/>
    <w:rsid w:val="00370066"/>
    <w:rsid w:val="00371950"/>
    <w:rsid w:val="003754A3"/>
    <w:rsid w:val="0038230A"/>
    <w:rsid w:val="0038478C"/>
    <w:rsid w:val="003853D6"/>
    <w:rsid w:val="00385880"/>
    <w:rsid w:val="0038593C"/>
    <w:rsid w:val="003866D6"/>
    <w:rsid w:val="00387A4D"/>
    <w:rsid w:val="003912B1"/>
    <w:rsid w:val="00393A98"/>
    <w:rsid w:val="0039482C"/>
    <w:rsid w:val="003A1C50"/>
    <w:rsid w:val="003A5C5C"/>
    <w:rsid w:val="003A61CE"/>
    <w:rsid w:val="003A68AD"/>
    <w:rsid w:val="003A6C8D"/>
    <w:rsid w:val="003B10CE"/>
    <w:rsid w:val="003B1B12"/>
    <w:rsid w:val="003B2F60"/>
    <w:rsid w:val="003B4E3E"/>
    <w:rsid w:val="003B507D"/>
    <w:rsid w:val="003C23C5"/>
    <w:rsid w:val="003C319C"/>
    <w:rsid w:val="003C3C83"/>
    <w:rsid w:val="003C40FD"/>
    <w:rsid w:val="003C4388"/>
    <w:rsid w:val="003C51C2"/>
    <w:rsid w:val="003D1097"/>
    <w:rsid w:val="003D33F8"/>
    <w:rsid w:val="003D4643"/>
    <w:rsid w:val="003D4DF0"/>
    <w:rsid w:val="003D606B"/>
    <w:rsid w:val="003D6974"/>
    <w:rsid w:val="003D77EF"/>
    <w:rsid w:val="003D7BE4"/>
    <w:rsid w:val="003E1BFA"/>
    <w:rsid w:val="003E2C34"/>
    <w:rsid w:val="003E433B"/>
    <w:rsid w:val="003E4CFA"/>
    <w:rsid w:val="003F053B"/>
    <w:rsid w:val="003F111F"/>
    <w:rsid w:val="003F21EE"/>
    <w:rsid w:val="003F23D9"/>
    <w:rsid w:val="003F61B4"/>
    <w:rsid w:val="003F6A85"/>
    <w:rsid w:val="00400893"/>
    <w:rsid w:val="004025F1"/>
    <w:rsid w:val="00403AF2"/>
    <w:rsid w:val="004051F8"/>
    <w:rsid w:val="004077F3"/>
    <w:rsid w:val="00410C53"/>
    <w:rsid w:val="004160BD"/>
    <w:rsid w:val="00416875"/>
    <w:rsid w:val="004208A7"/>
    <w:rsid w:val="004229B9"/>
    <w:rsid w:val="00423E0E"/>
    <w:rsid w:val="00425051"/>
    <w:rsid w:val="00425E4C"/>
    <w:rsid w:val="00427744"/>
    <w:rsid w:val="00433B7B"/>
    <w:rsid w:val="004353D5"/>
    <w:rsid w:val="0043541D"/>
    <w:rsid w:val="0043659C"/>
    <w:rsid w:val="00436A0E"/>
    <w:rsid w:val="00437864"/>
    <w:rsid w:val="00437E58"/>
    <w:rsid w:val="004440EB"/>
    <w:rsid w:val="00445549"/>
    <w:rsid w:val="00450911"/>
    <w:rsid w:val="0045271F"/>
    <w:rsid w:val="0045340F"/>
    <w:rsid w:val="00454E5E"/>
    <w:rsid w:val="0045512E"/>
    <w:rsid w:val="00457FE2"/>
    <w:rsid w:val="0046069C"/>
    <w:rsid w:val="00460D4C"/>
    <w:rsid w:val="004612F7"/>
    <w:rsid w:val="004618A6"/>
    <w:rsid w:val="0046411E"/>
    <w:rsid w:val="00466A4B"/>
    <w:rsid w:val="004674A7"/>
    <w:rsid w:val="00470652"/>
    <w:rsid w:val="00470D5B"/>
    <w:rsid w:val="004736CD"/>
    <w:rsid w:val="00475AA3"/>
    <w:rsid w:val="0047618B"/>
    <w:rsid w:val="004807A9"/>
    <w:rsid w:val="00481C15"/>
    <w:rsid w:val="00482468"/>
    <w:rsid w:val="0048278B"/>
    <w:rsid w:val="00482B8E"/>
    <w:rsid w:val="00482CF1"/>
    <w:rsid w:val="004839DC"/>
    <w:rsid w:val="00486123"/>
    <w:rsid w:val="004922E6"/>
    <w:rsid w:val="00492401"/>
    <w:rsid w:val="0049551E"/>
    <w:rsid w:val="0049604D"/>
    <w:rsid w:val="004A11E3"/>
    <w:rsid w:val="004A212C"/>
    <w:rsid w:val="004A6BCA"/>
    <w:rsid w:val="004A6CB1"/>
    <w:rsid w:val="004B2D15"/>
    <w:rsid w:val="004B306A"/>
    <w:rsid w:val="004B3B56"/>
    <w:rsid w:val="004C5C5F"/>
    <w:rsid w:val="004C6A1E"/>
    <w:rsid w:val="004D05AE"/>
    <w:rsid w:val="004D069F"/>
    <w:rsid w:val="004D0CE9"/>
    <w:rsid w:val="004D2B55"/>
    <w:rsid w:val="004D6466"/>
    <w:rsid w:val="004D774C"/>
    <w:rsid w:val="004E11BA"/>
    <w:rsid w:val="004E13FF"/>
    <w:rsid w:val="004E2AD7"/>
    <w:rsid w:val="004E59B8"/>
    <w:rsid w:val="004F0275"/>
    <w:rsid w:val="004F0DE9"/>
    <w:rsid w:val="004F19F0"/>
    <w:rsid w:val="004F51D0"/>
    <w:rsid w:val="004F575C"/>
    <w:rsid w:val="004F5D40"/>
    <w:rsid w:val="004F6A3B"/>
    <w:rsid w:val="004F6CC6"/>
    <w:rsid w:val="00500DCF"/>
    <w:rsid w:val="00505053"/>
    <w:rsid w:val="005102CA"/>
    <w:rsid w:val="005109E9"/>
    <w:rsid w:val="00511B48"/>
    <w:rsid w:val="0051792D"/>
    <w:rsid w:val="00520494"/>
    <w:rsid w:val="0052086D"/>
    <w:rsid w:val="00521BB0"/>
    <w:rsid w:val="005224AA"/>
    <w:rsid w:val="005229EF"/>
    <w:rsid w:val="00522BFB"/>
    <w:rsid w:val="00524B37"/>
    <w:rsid w:val="00526025"/>
    <w:rsid w:val="005309CD"/>
    <w:rsid w:val="005324BE"/>
    <w:rsid w:val="005332C1"/>
    <w:rsid w:val="00533E27"/>
    <w:rsid w:val="00537177"/>
    <w:rsid w:val="00540AF5"/>
    <w:rsid w:val="00542A8F"/>
    <w:rsid w:val="00546EDE"/>
    <w:rsid w:val="0055291C"/>
    <w:rsid w:val="00553FB3"/>
    <w:rsid w:val="00554129"/>
    <w:rsid w:val="00556996"/>
    <w:rsid w:val="00556D1E"/>
    <w:rsid w:val="00557FF2"/>
    <w:rsid w:val="0056067A"/>
    <w:rsid w:val="0056211C"/>
    <w:rsid w:val="00562329"/>
    <w:rsid w:val="00562544"/>
    <w:rsid w:val="0056561F"/>
    <w:rsid w:val="00567D0E"/>
    <w:rsid w:val="00574E33"/>
    <w:rsid w:val="0057641F"/>
    <w:rsid w:val="00576C7A"/>
    <w:rsid w:val="00582E68"/>
    <w:rsid w:val="005854AC"/>
    <w:rsid w:val="00587F1B"/>
    <w:rsid w:val="00590107"/>
    <w:rsid w:val="005951AC"/>
    <w:rsid w:val="0059653B"/>
    <w:rsid w:val="0059699E"/>
    <w:rsid w:val="005A69F4"/>
    <w:rsid w:val="005A7BC6"/>
    <w:rsid w:val="005B2BE6"/>
    <w:rsid w:val="005B4A49"/>
    <w:rsid w:val="005B77D5"/>
    <w:rsid w:val="005C22BC"/>
    <w:rsid w:val="005C28BA"/>
    <w:rsid w:val="005D2163"/>
    <w:rsid w:val="005D2BB4"/>
    <w:rsid w:val="005D4F99"/>
    <w:rsid w:val="005D67D4"/>
    <w:rsid w:val="005E1133"/>
    <w:rsid w:val="005E1B31"/>
    <w:rsid w:val="005E44DF"/>
    <w:rsid w:val="005E4982"/>
    <w:rsid w:val="005E7CB4"/>
    <w:rsid w:val="005F0964"/>
    <w:rsid w:val="005F149B"/>
    <w:rsid w:val="005F3E07"/>
    <w:rsid w:val="005F5AF0"/>
    <w:rsid w:val="005F626D"/>
    <w:rsid w:val="00600340"/>
    <w:rsid w:val="00600BD8"/>
    <w:rsid w:val="006056EC"/>
    <w:rsid w:val="00605E1E"/>
    <w:rsid w:val="006062EC"/>
    <w:rsid w:val="00607EEA"/>
    <w:rsid w:val="00614036"/>
    <w:rsid w:val="00615597"/>
    <w:rsid w:val="006179BC"/>
    <w:rsid w:val="00620A5E"/>
    <w:rsid w:val="00621C02"/>
    <w:rsid w:val="0062251E"/>
    <w:rsid w:val="00623B6F"/>
    <w:rsid w:val="00623F24"/>
    <w:rsid w:val="006245EF"/>
    <w:rsid w:val="00624668"/>
    <w:rsid w:val="00624729"/>
    <w:rsid w:val="00627721"/>
    <w:rsid w:val="00630733"/>
    <w:rsid w:val="006308E4"/>
    <w:rsid w:val="00631434"/>
    <w:rsid w:val="00634EE7"/>
    <w:rsid w:val="00635E82"/>
    <w:rsid w:val="0063640F"/>
    <w:rsid w:val="006373E5"/>
    <w:rsid w:val="00641C60"/>
    <w:rsid w:val="0064469F"/>
    <w:rsid w:val="00644F8B"/>
    <w:rsid w:val="00645C06"/>
    <w:rsid w:val="006463BA"/>
    <w:rsid w:val="0065047D"/>
    <w:rsid w:val="00650F71"/>
    <w:rsid w:val="00653D59"/>
    <w:rsid w:val="006549AF"/>
    <w:rsid w:val="00654A33"/>
    <w:rsid w:val="006602BD"/>
    <w:rsid w:val="006655A6"/>
    <w:rsid w:val="00665FC5"/>
    <w:rsid w:val="00667708"/>
    <w:rsid w:val="00670217"/>
    <w:rsid w:val="006719A0"/>
    <w:rsid w:val="0067211F"/>
    <w:rsid w:val="0067224B"/>
    <w:rsid w:val="006757BE"/>
    <w:rsid w:val="00676D61"/>
    <w:rsid w:val="00680FC2"/>
    <w:rsid w:val="00691766"/>
    <w:rsid w:val="006947C5"/>
    <w:rsid w:val="00695CDE"/>
    <w:rsid w:val="00697C1F"/>
    <w:rsid w:val="006A2A67"/>
    <w:rsid w:val="006A5A4A"/>
    <w:rsid w:val="006A69FB"/>
    <w:rsid w:val="006A6E2D"/>
    <w:rsid w:val="006A7425"/>
    <w:rsid w:val="006B5161"/>
    <w:rsid w:val="006B61B0"/>
    <w:rsid w:val="006B7C53"/>
    <w:rsid w:val="006C04FC"/>
    <w:rsid w:val="006C16F8"/>
    <w:rsid w:val="006C1F50"/>
    <w:rsid w:val="006C34C3"/>
    <w:rsid w:val="006C3F9F"/>
    <w:rsid w:val="006C5F2E"/>
    <w:rsid w:val="006C62EF"/>
    <w:rsid w:val="006C7B77"/>
    <w:rsid w:val="006D27FB"/>
    <w:rsid w:val="006D2F5B"/>
    <w:rsid w:val="006D35F4"/>
    <w:rsid w:val="006D4A95"/>
    <w:rsid w:val="006D7867"/>
    <w:rsid w:val="006D78F1"/>
    <w:rsid w:val="006D7E70"/>
    <w:rsid w:val="006E3DFE"/>
    <w:rsid w:val="006E3E38"/>
    <w:rsid w:val="006E4250"/>
    <w:rsid w:val="006E7906"/>
    <w:rsid w:val="006F065B"/>
    <w:rsid w:val="006F091D"/>
    <w:rsid w:val="006F0FDA"/>
    <w:rsid w:val="006F78C6"/>
    <w:rsid w:val="007009CF"/>
    <w:rsid w:val="007022C7"/>
    <w:rsid w:val="00702B1F"/>
    <w:rsid w:val="00705DB8"/>
    <w:rsid w:val="007068BE"/>
    <w:rsid w:val="00706B9A"/>
    <w:rsid w:val="00706C04"/>
    <w:rsid w:val="0070720D"/>
    <w:rsid w:val="00715024"/>
    <w:rsid w:val="00715852"/>
    <w:rsid w:val="00716069"/>
    <w:rsid w:val="00717A60"/>
    <w:rsid w:val="00717C5B"/>
    <w:rsid w:val="007203F5"/>
    <w:rsid w:val="00722201"/>
    <w:rsid w:val="007259A1"/>
    <w:rsid w:val="00730062"/>
    <w:rsid w:val="0073087E"/>
    <w:rsid w:val="00731E89"/>
    <w:rsid w:val="007325C4"/>
    <w:rsid w:val="00732B14"/>
    <w:rsid w:val="00733C7D"/>
    <w:rsid w:val="00734859"/>
    <w:rsid w:val="00734FB3"/>
    <w:rsid w:val="007352C8"/>
    <w:rsid w:val="00736703"/>
    <w:rsid w:val="00737EBD"/>
    <w:rsid w:val="0074145A"/>
    <w:rsid w:val="00742788"/>
    <w:rsid w:val="00744FBA"/>
    <w:rsid w:val="007465E2"/>
    <w:rsid w:val="00750C36"/>
    <w:rsid w:val="007511D4"/>
    <w:rsid w:val="00752CEE"/>
    <w:rsid w:val="00753520"/>
    <w:rsid w:val="0075354E"/>
    <w:rsid w:val="00755628"/>
    <w:rsid w:val="00757B56"/>
    <w:rsid w:val="00757E12"/>
    <w:rsid w:val="00760AEC"/>
    <w:rsid w:val="00766E10"/>
    <w:rsid w:val="00767209"/>
    <w:rsid w:val="00767858"/>
    <w:rsid w:val="00771346"/>
    <w:rsid w:val="0077371B"/>
    <w:rsid w:val="00774618"/>
    <w:rsid w:val="007759AA"/>
    <w:rsid w:val="00780C5D"/>
    <w:rsid w:val="00783F0F"/>
    <w:rsid w:val="007863D7"/>
    <w:rsid w:val="007918D5"/>
    <w:rsid w:val="007951E0"/>
    <w:rsid w:val="0079562E"/>
    <w:rsid w:val="00795BA2"/>
    <w:rsid w:val="00796D71"/>
    <w:rsid w:val="007A0139"/>
    <w:rsid w:val="007A2C04"/>
    <w:rsid w:val="007A2DED"/>
    <w:rsid w:val="007A2F95"/>
    <w:rsid w:val="007A4C21"/>
    <w:rsid w:val="007A533A"/>
    <w:rsid w:val="007B3E58"/>
    <w:rsid w:val="007B6533"/>
    <w:rsid w:val="007B67B2"/>
    <w:rsid w:val="007C2234"/>
    <w:rsid w:val="007C3141"/>
    <w:rsid w:val="007C337A"/>
    <w:rsid w:val="007C3762"/>
    <w:rsid w:val="007C4FE9"/>
    <w:rsid w:val="007C5916"/>
    <w:rsid w:val="007C5B08"/>
    <w:rsid w:val="007C605E"/>
    <w:rsid w:val="007C783D"/>
    <w:rsid w:val="007C7A45"/>
    <w:rsid w:val="007C7A8A"/>
    <w:rsid w:val="007C7B8F"/>
    <w:rsid w:val="007C7D7C"/>
    <w:rsid w:val="007D2816"/>
    <w:rsid w:val="007D5381"/>
    <w:rsid w:val="007D53AE"/>
    <w:rsid w:val="007D7B1D"/>
    <w:rsid w:val="007E08D6"/>
    <w:rsid w:val="007E2A8F"/>
    <w:rsid w:val="007E5E81"/>
    <w:rsid w:val="007F10CF"/>
    <w:rsid w:val="007F2F02"/>
    <w:rsid w:val="007F36FD"/>
    <w:rsid w:val="007F53EE"/>
    <w:rsid w:val="007F5B3E"/>
    <w:rsid w:val="007F5E9C"/>
    <w:rsid w:val="008008CA"/>
    <w:rsid w:val="00803251"/>
    <w:rsid w:val="008033DD"/>
    <w:rsid w:val="00805529"/>
    <w:rsid w:val="00805743"/>
    <w:rsid w:val="00805D09"/>
    <w:rsid w:val="00806BA9"/>
    <w:rsid w:val="00807F32"/>
    <w:rsid w:val="00807FEF"/>
    <w:rsid w:val="008108D8"/>
    <w:rsid w:val="0081244A"/>
    <w:rsid w:val="0081727F"/>
    <w:rsid w:val="00825A1B"/>
    <w:rsid w:val="00827706"/>
    <w:rsid w:val="00827827"/>
    <w:rsid w:val="008338A4"/>
    <w:rsid w:val="0083427B"/>
    <w:rsid w:val="00841199"/>
    <w:rsid w:val="008420DB"/>
    <w:rsid w:val="00845B1B"/>
    <w:rsid w:val="00846CA8"/>
    <w:rsid w:val="008502FE"/>
    <w:rsid w:val="008503A1"/>
    <w:rsid w:val="00851384"/>
    <w:rsid w:val="00851A87"/>
    <w:rsid w:val="0085360A"/>
    <w:rsid w:val="00855DAD"/>
    <w:rsid w:val="00861B56"/>
    <w:rsid w:val="00861E9E"/>
    <w:rsid w:val="008622EE"/>
    <w:rsid w:val="00862641"/>
    <w:rsid w:val="00864E04"/>
    <w:rsid w:val="00867568"/>
    <w:rsid w:val="00872516"/>
    <w:rsid w:val="0087452F"/>
    <w:rsid w:val="008763A1"/>
    <w:rsid w:val="00877E18"/>
    <w:rsid w:val="0088029A"/>
    <w:rsid w:val="00882338"/>
    <w:rsid w:val="008823B8"/>
    <w:rsid w:val="008828F6"/>
    <w:rsid w:val="0088702E"/>
    <w:rsid w:val="008917F2"/>
    <w:rsid w:val="00892BD4"/>
    <w:rsid w:val="00894537"/>
    <w:rsid w:val="00895152"/>
    <w:rsid w:val="00896CF4"/>
    <w:rsid w:val="00896F28"/>
    <w:rsid w:val="008A2A82"/>
    <w:rsid w:val="008A36C5"/>
    <w:rsid w:val="008A49D6"/>
    <w:rsid w:val="008A5083"/>
    <w:rsid w:val="008A5269"/>
    <w:rsid w:val="008A5B7A"/>
    <w:rsid w:val="008A73C8"/>
    <w:rsid w:val="008B1C9B"/>
    <w:rsid w:val="008B2866"/>
    <w:rsid w:val="008B2C4F"/>
    <w:rsid w:val="008B39A3"/>
    <w:rsid w:val="008B5AF7"/>
    <w:rsid w:val="008C0E98"/>
    <w:rsid w:val="008C1865"/>
    <w:rsid w:val="008C38B6"/>
    <w:rsid w:val="008D2558"/>
    <w:rsid w:val="008D428D"/>
    <w:rsid w:val="008D5FBA"/>
    <w:rsid w:val="008E0CBF"/>
    <w:rsid w:val="008E2BF6"/>
    <w:rsid w:val="008E5C66"/>
    <w:rsid w:val="008F15C4"/>
    <w:rsid w:val="008F35DE"/>
    <w:rsid w:val="008F487F"/>
    <w:rsid w:val="008F795D"/>
    <w:rsid w:val="008F7B6D"/>
    <w:rsid w:val="00901601"/>
    <w:rsid w:val="009049AD"/>
    <w:rsid w:val="00906A54"/>
    <w:rsid w:val="00910228"/>
    <w:rsid w:val="00912353"/>
    <w:rsid w:val="00913370"/>
    <w:rsid w:val="009144BD"/>
    <w:rsid w:val="00915842"/>
    <w:rsid w:val="009171BD"/>
    <w:rsid w:val="009175CD"/>
    <w:rsid w:val="00921206"/>
    <w:rsid w:val="009216B5"/>
    <w:rsid w:val="00921CF2"/>
    <w:rsid w:val="00922991"/>
    <w:rsid w:val="00923FD3"/>
    <w:rsid w:val="009242B1"/>
    <w:rsid w:val="00927E5C"/>
    <w:rsid w:val="00931BDB"/>
    <w:rsid w:val="009321F8"/>
    <w:rsid w:val="00933379"/>
    <w:rsid w:val="00934CE9"/>
    <w:rsid w:val="00935E95"/>
    <w:rsid w:val="009360F1"/>
    <w:rsid w:val="00936282"/>
    <w:rsid w:val="00936C94"/>
    <w:rsid w:val="009379F0"/>
    <w:rsid w:val="0094233A"/>
    <w:rsid w:val="009455BB"/>
    <w:rsid w:val="00950139"/>
    <w:rsid w:val="0095269C"/>
    <w:rsid w:val="00953A2F"/>
    <w:rsid w:val="009546EF"/>
    <w:rsid w:val="009602C8"/>
    <w:rsid w:val="00960B73"/>
    <w:rsid w:val="00963CF2"/>
    <w:rsid w:val="00965D09"/>
    <w:rsid w:val="009706AD"/>
    <w:rsid w:val="00970F7C"/>
    <w:rsid w:val="0097308C"/>
    <w:rsid w:val="00973FC0"/>
    <w:rsid w:val="00975229"/>
    <w:rsid w:val="00981C20"/>
    <w:rsid w:val="009862A1"/>
    <w:rsid w:val="0098696D"/>
    <w:rsid w:val="009917D1"/>
    <w:rsid w:val="009918B4"/>
    <w:rsid w:val="009932C8"/>
    <w:rsid w:val="009940D1"/>
    <w:rsid w:val="00996B0D"/>
    <w:rsid w:val="0099742D"/>
    <w:rsid w:val="009A00DC"/>
    <w:rsid w:val="009A0660"/>
    <w:rsid w:val="009A1583"/>
    <w:rsid w:val="009A28BA"/>
    <w:rsid w:val="009A337A"/>
    <w:rsid w:val="009A3A7A"/>
    <w:rsid w:val="009A3F85"/>
    <w:rsid w:val="009A4C9D"/>
    <w:rsid w:val="009A6DC8"/>
    <w:rsid w:val="009B1B94"/>
    <w:rsid w:val="009B221A"/>
    <w:rsid w:val="009B4B71"/>
    <w:rsid w:val="009C2004"/>
    <w:rsid w:val="009C3860"/>
    <w:rsid w:val="009C48B4"/>
    <w:rsid w:val="009C50D3"/>
    <w:rsid w:val="009C72DC"/>
    <w:rsid w:val="009C78A8"/>
    <w:rsid w:val="009D0AB0"/>
    <w:rsid w:val="009D24DC"/>
    <w:rsid w:val="009D327A"/>
    <w:rsid w:val="009D39CB"/>
    <w:rsid w:val="009D414C"/>
    <w:rsid w:val="009D49F4"/>
    <w:rsid w:val="009D4B28"/>
    <w:rsid w:val="009E1149"/>
    <w:rsid w:val="009E3849"/>
    <w:rsid w:val="009E3F3C"/>
    <w:rsid w:val="009F4BB7"/>
    <w:rsid w:val="009F5583"/>
    <w:rsid w:val="009F5BB9"/>
    <w:rsid w:val="009F6893"/>
    <w:rsid w:val="009F758A"/>
    <w:rsid w:val="009F782A"/>
    <w:rsid w:val="00A01BC2"/>
    <w:rsid w:val="00A046FB"/>
    <w:rsid w:val="00A06C69"/>
    <w:rsid w:val="00A0736B"/>
    <w:rsid w:val="00A10460"/>
    <w:rsid w:val="00A12170"/>
    <w:rsid w:val="00A133D5"/>
    <w:rsid w:val="00A143AF"/>
    <w:rsid w:val="00A153FC"/>
    <w:rsid w:val="00A221BF"/>
    <w:rsid w:val="00A2299B"/>
    <w:rsid w:val="00A22E97"/>
    <w:rsid w:val="00A231E9"/>
    <w:rsid w:val="00A314D6"/>
    <w:rsid w:val="00A33D23"/>
    <w:rsid w:val="00A345C5"/>
    <w:rsid w:val="00A35D0E"/>
    <w:rsid w:val="00A35DCE"/>
    <w:rsid w:val="00A36C58"/>
    <w:rsid w:val="00A37F02"/>
    <w:rsid w:val="00A41F2A"/>
    <w:rsid w:val="00A4470C"/>
    <w:rsid w:val="00A44CB5"/>
    <w:rsid w:val="00A4585E"/>
    <w:rsid w:val="00A45DA5"/>
    <w:rsid w:val="00A5233D"/>
    <w:rsid w:val="00A536E3"/>
    <w:rsid w:val="00A57174"/>
    <w:rsid w:val="00A60589"/>
    <w:rsid w:val="00A6128D"/>
    <w:rsid w:val="00A6141B"/>
    <w:rsid w:val="00A7093E"/>
    <w:rsid w:val="00A762B2"/>
    <w:rsid w:val="00A773E6"/>
    <w:rsid w:val="00A804E0"/>
    <w:rsid w:val="00A81195"/>
    <w:rsid w:val="00A8452E"/>
    <w:rsid w:val="00A8599F"/>
    <w:rsid w:val="00A8727E"/>
    <w:rsid w:val="00A907B4"/>
    <w:rsid w:val="00A916E4"/>
    <w:rsid w:val="00A935DC"/>
    <w:rsid w:val="00A959B0"/>
    <w:rsid w:val="00A966F6"/>
    <w:rsid w:val="00A97D95"/>
    <w:rsid w:val="00AA3CFB"/>
    <w:rsid w:val="00AA54CE"/>
    <w:rsid w:val="00AA7DE6"/>
    <w:rsid w:val="00AB47AD"/>
    <w:rsid w:val="00AB55CF"/>
    <w:rsid w:val="00AC0B6D"/>
    <w:rsid w:val="00AC65C6"/>
    <w:rsid w:val="00AD1AE0"/>
    <w:rsid w:val="00AD38C8"/>
    <w:rsid w:val="00AD5524"/>
    <w:rsid w:val="00AD709A"/>
    <w:rsid w:val="00AE44D0"/>
    <w:rsid w:val="00AE4969"/>
    <w:rsid w:val="00AE56CF"/>
    <w:rsid w:val="00AF1C5B"/>
    <w:rsid w:val="00AF2EBE"/>
    <w:rsid w:val="00AF4698"/>
    <w:rsid w:val="00AF4C98"/>
    <w:rsid w:val="00AF5632"/>
    <w:rsid w:val="00AF705E"/>
    <w:rsid w:val="00B005DF"/>
    <w:rsid w:val="00B01CC0"/>
    <w:rsid w:val="00B02CC8"/>
    <w:rsid w:val="00B06D4E"/>
    <w:rsid w:val="00B070E0"/>
    <w:rsid w:val="00B10276"/>
    <w:rsid w:val="00B1170E"/>
    <w:rsid w:val="00B12488"/>
    <w:rsid w:val="00B150B2"/>
    <w:rsid w:val="00B204EB"/>
    <w:rsid w:val="00B23C88"/>
    <w:rsid w:val="00B24813"/>
    <w:rsid w:val="00B262F1"/>
    <w:rsid w:val="00B266CF"/>
    <w:rsid w:val="00B271B5"/>
    <w:rsid w:val="00B30969"/>
    <w:rsid w:val="00B30DCC"/>
    <w:rsid w:val="00B31206"/>
    <w:rsid w:val="00B31A11"/>
    <w:rsid w:val="00B33AF9"/>
    <w:rsid w:val="00B344D8"/>
    <w:rsid w:val="00B356AB"/>
    <w:rsid w:val="00B36D58"/>
    <w:rsid w:val="00B375C2"/>
    <w:rsid w:val="00B4000F"/>
    <w:rsid w:val="00B400FD"/>
    <w:rsid w:val="00B40405"/>
    <w:rsid w:val="00B40E65"/>
    <w:rsid w:val="00B43196"/>
    <w:rsid w:val="00B440A3"/>
    <w:rsid w:val="00B457CC"/>
    <w:rsid w:val="00B461AC"/>
    <w:rsid w:val="00B52303"/>
    <w:rsid w:val="00B53305"/>
    <w:rsid w:val="00B5567A"/>
    <w:rsid w:val="00B60604"/>
    <w:rsid w:val="00B61112"/>
    <w:rsid w:val="00B62383"/>
    <w:rsid w:val="00B62BFB"/>
    <w:rsid w:val="00B6351B"/>
    <w:rsid w:val="00B63B14"/>
    <w:rsid w:val="00B65149"/>
    <w:rsid w:val="00B712A6"/>
    <w:rsid w:val="00B7272B"/>
    <w:rsid w:val="00B72D28"/>
    <w:rsid w:val="00B7376D"/>
    <w:rsid w:val="00B75A1F"/>
    <w:rsid w:val="00B763D6"/>
    <w:rsid w:val="00B77C52"/>
    <w:rsid w:val="00B80CED"/>
    <w:rsid w:val="00B83C4A"/>
    <w:rsid w:val="00B93701"/>
    <w:rsid w:val="00B9391F"/>
    <w:rsid w:val="00B955A1"/>
    <w:rsid w:val="00B9736E"/>
    <w:rsid w:val="00B97D41"/>
    <w:rsid w:val="00BA10EF"/>
    <w:rsid w:val="00BA2FD6"/>
    <w:rsid w:val="00BA388A"/>
    <w:rsid w:val="00BA3AF3"/>
    <w:rsid w:val="00BA4272"/>
    <w:rsid w:val="00BA5F8D"/>
    <w:rsid w:val="00BA6554"/>
    <w:rsid w:val="00BA6E77"/>
    <w:rsid w:val="00BB0A30"/>
    <w:rsid w:val="00BB23BC"/>
    <w:rsid w:val="00BB6CB3"/>
    <w:rsid w:val="00BB7AFB"/>
    <w:rsid w:val="00BB7D64"/>
    <w:rsid w:val="00BC025A"/>
    <w:rsid w:val="00BC0450"/>
    <w:rsid w:val="00BC111A"/>
    <w:rsid w:val="00BC1FE3"/>
    <w:rsid w:val="00BC31E0"/>
    <w:rsid w:val="00BC3A3C"/>
    <w:rsid w:val="00BC477B"/>
    <w:rsid w:val="00BC4A3B"/>
    <w:rsid w:val="00BC5E72"/>
    <w:rsid w:val="00BD3A63"/>
    <w:rsid w:val="00BD681C"/>
    <w:rsid w:val="00BD6C85"/>
    <w:rsid w:val="00BE3B41"/>
    <w:rsid w:val="00BE6703"/>
    <w:rsid w:val="00BF5B4D"/>
    <w:rsid w:val="00BF6887"/>
    <w:rsid w:val="00C00C76"/>
    <w:rsid w:val="00C0196D"/>
    <w:rsid w:val="00C01E7B"/>
    <w:rsid w:val="00C04437"/>
    <w:rsid w:val="00C04F59"/>
    <w:rsid w:val="00C05D8B"/>
    <w:rsid w:val="00C065BC"/>
    <w:rsid w:val="00C068AF"/>
    <w:rsid w:val="00C070D4"/>
    <w:rsid w:val="00C124B1"/>
    <w:rsid w:val="00C16A94"/>
    <w:rsid w:val="00C170BC"/>
    <w:rsid w:val="00C171C5"/>
    <w:rsid w:val="00C17D28"/>
    <w:rsid w:val="00C2046D"/>
    <w:rsid w:val="00C21825"/>
    <w:rsid w:val="00C21A52"/>
    <w:rsid w:val="00C225AE"/>
    <w:rsid w:val="00C23160"/>
    <w:rsid w:val="00C24003"/>
    <w:rsid w:val="00C24231"/>
    <w:rsid w:val="00C27300"/>
    <w:rsid w:val="00C2793C"/>
    <w:rsid w:val="00C279BA"/>
    <w:rsid w:val="00C331D3"/>
    <w:rsid w:val="00C348F3"/>
    <w:rsid w:val="00C36F0E"/>
    <w:rsid w:val="00C37792"/>
    <w:rsid w:val="00C42C92"/>
    <w:rsid w:val="00C457FD"/>
    <w:rsid w:val="00C51724"/>
    <w:rsid w:val="00C54A43"/>
    <w:rsid w:val="00C600CE"/>
    <w:rsid w:val="00C611CD"/>
    <w:rsid w:val="00C616FC"/>
    <w:rsid w:val="00C648FD"/>
    <w:rsid w:val="00C649B6"/>
    <w:rsid w:val="00C64F46"/>
    <w:rsid w:val="00C6723A"/>
    <w:rsid w:val="00C7327E"/>
    <w:rsid w:val="00C75FCB"/>
    <w:rsid w:val="00C7751F"/>
    <w:rsid w:val="00C83591"/>
    <w:rsid w:val="00C91745"/>
    <w:rsid w:val="00C92B04"/>
    <w:rsid w:val="00C9323F"/>
    <w:rsid w:val="00C94E30"/>
    <w:rsid w:val="00C952EF"/>
    <w:rsid w:val="00C967FB"/>
    <w:rsid w:val="00CA0446"/>
    <w:rsid w:val="00CA4012"/>
    <w:rsid w:val="00CB3B9A"/>
    <w:rsid w:val="00CB409B"/>
    <w:rsid w:val="00CB466F"/>
    <w:rsid w:val="00CB5565"/>
    <w:rsid w:val="00CC17BF"/>
    <w:rsid w:val="00CC1AC2"/>
    <w:rsid w:val="00CC3157"/>
    <w:rsid w:val="00CC3721"/>
    <w:rsid w:val="00CC529A"/>
    <w:rsid w:val="00CC70FD"/>
    <w:rsid w:val="00CD1A2E"/>
    <w:rsid w:val="00CD2461"/>
    <w:rsid w:val="00CD3C92"/>
    <w:rsid w:val="00CD449E"/>
    <w:rsid w:val="00CE1C2E"/>
    <w:rsid w:val="00CE208D"/>
    <w:rsid w:val="00CE2D7A"/>
    <w:rsid w:val="00CE4291"/>
    <w:rsid w:val="00CE45E2"/>
    <w:rsid w:val="00CF01BE"/>
    <w:rsid w:val="00CF1977"/>
    <w:rsid w:val="00CF2CEA"/>
    <w:rsid w:val="00CF47E1"/>
    <w:rsid w:val="00CF4952"/>
    <w:rsid w:val="00CF69AC"/>
    <w:rsid w:val="00CF70C3"/>
    <w:rsid w:val="00CF72E5"/>
    <w:rsid w:val="00D00001"/>
    <w:rsid w:val="00D04FB5"/>
    <w:rsid w:val="00D06771"/>
    <w:rsid w:val="00D118AD"/>
    <w:rsid w:val="00D21CE1"/>
    <w:rsid w:val="00D22726"/>
    <w:rsid w:val="00D230D8"/>
    <w:rsid w:val="00D23781"/>
    <w:rsid w:val="00D25BCF"/>
    <w:rsid w:val="00D26BB9"/>
    <w:rsid w:val="00D31E9C"/>
    <w:rsid w:val="00D32C74"/>
    <w:rsid w:val="00D336DB"/>
    <w:rsid w:val="00D349C3"/>
    <w:rsid w:val="00D35454"/>
    <w:rsid w:val="00D35F54"/>
    <w:rsid w:val="00D36B69"/>
    <w:rsid w:val="00D42114"/>
    <w:rsid w:val="00D44EC9"/>
    <w:rsid w:val="00D46CFA"/>
    <w:rsid w:val="00D4707B"/>
    <w:rsid w:val="00D4724A"/>
    <w:rsid w:val="00D47866"/>
    <w:rsid w:val="00D47D1F"/>
    <w:rsid w:val="00D50A30"/>
    <w:rsid w:val="00D549C9"/>
    <w:rsid w:val="00D60AD6"/>
    <w:rsid w:val="00D6101F"/>
    <w:rsid w:val="00D62A75"/>
    <w:rsid w:val="00D63AAC"/>
    <w:rsid w:val="00D653A4"/>
    <w:rsid w:val="00D65BD3"/>
    <w:rsid w:val="00D660E6"/>
    <w:rsid w:val="00D67C1E"/>
    <w:rsid w:val="00D7087D"/>
    <w:rsid w:val="00D71C8D"/>
    <w:rsid w:val="00D74F92"/>
    <w:rsid w:val="00D76E02"/>
    <w:rsid w:val="00D76F9A"/>
    <w:rsid w:val="00D82D44"/>
    <w:rsid w:val="00D85CD6"/>
    <w:rsid w:val="00D85DC3"/>
    <w:rsid w:val="00D866A5"/>
    <w:rsid w:val="00D9016B"/>
    <w:rsid w:val="00D92A2E"/>
    <w:rsid w:val="00D93FEB"/>
    <w:rsid w:val="00D94EBE"/>
    <w:rsid w:val="00D95DFD"/>
    <w:rsid w:val="00DA0EFE"/>
    <w:rsid w:val="00DA2264"/>
    <w:rsid w:val="00DA2A45"/>
    <w:rsid w:val="00DA363F"/>
    <w:rsid w:val="00DA3723"/>
    <w:rsid w:val="00DA3DA6"/>
    <w:rsid w:val="00DA5DCE"/>
    <w:rsid w:val="00DA5FFF"/>
    <w:rsid w:val="00DA6019"/>
    <w:rsid w:val="00DA7F20"/>
    <w:rsid w:val="00DB02C6"/>
    <w:rsid w:val="00DB0601"/>
    <w:rsid w:val="00DB14F1"/>
    <w:rsid w:val="00DB3A3A"/>
    <w:rsid w:val="00DB5456"/>
    <w:rsid w:val="00DB5970"/>
    <w:rsid w:val="00DB606E"/>
    <w:rsid w:val="00DB740D"/>
    <w:rsid w:val="00DC08B7"/>
    <w:rsid w:val="00DC08FD"/>
    <w:rsid w:val="00DC2497"/>
    <w:rsid w:val="00DC38CC"/>
    <w:rsid w:val="00DC3D32"/>
    <w:rsid w:val="00DC3E10"/>
    <w:rsid w:val="00DC406D"/>
    <w:rsid w:val="00DC6577"/>
    <w:rsid w:val="00DC7E97"/>
    <w:rsid w:val="00DD0887"/>
    <w:rsid w:val="00DD0D60"/>
    <w:rsid w:val="00DD2D55"/>
    <w:rsid w:val="00DD2E32"/>
    <w:rsid w:val="00DD656A"/>
    <w:rsid w:val="00DD69AD"/>
    <w:rsid w:val="00DD7D78"/>
    <w:rsid w:val="00DE1CB7"/>
    <w:rsid w:val="00DE2098"/>
    <w:rsid w:val="00DE2419"/>
    <w:rsid w:val="00DE5F13"/>
    <w:rsid w:val="00DE74A9"/>
    <w:rsid w:val="00DF047A"/>
    <w:rsid w:val="00DF2179"/>
    <w:rsid w:val="00DF42DA"/>
    <w:rsid w:val="00DF4D29"/>
    <w:rsid w:val="00DF50B6"/>
    <w:rsid w:val="00DF76CD"/>
    <w:rsid w:val="00E00CF0"/>
    <w:rsid w:val="00E01EF8"/>
    <w:rsid w:val="00E02F0D"/>
    <w:rsid w:val="00E052EA"/>
    <w:rsid w:val="00E145DC"/>
    <w:rsid w:val="00E1657D"/>
    <w:rsid w:val="00E171D6"/>
    <w:rsid w:val="00E175F7"/>
    <w:rsid w:val="00E20444"/>
    <w:rsid w:val="00E21264"/>
    <w:rsid w:val="00E2251D"/>
    <w:rsid w:val="00E32497"/>
    <w:rsid w:val="00E34C8B"/>
    <w:rsid w:val="00E376FB"/>
    <w:rsid w:val="00E41E0A"/>
    <w:rsid w:val="00E428CE"/>
    <w:rsid w:val="00E42AC2"/>
    <w:rsid w:val="00E44F9F"/>
    <w:rsid w:val="00E47FB4"/>
    <w:rsid w:val="00E5224B"/>
    <w:rsid w:val="00E52C48"/>
    <w:rsid w:val="00E563AD"/>
    <w:rsid w:val="00E57E54"/>
    <w:rsid w:val="00E6323E"/>
    <w:rsid w:val="00E632BF"/>
    <w:rsid w:val="00E63B54"/>
    <w:rsid w:val="00E63FEC"/>
    <w:rsid w:val="00E654AB"/>
    <w:rsid w:val="00E70BED"/>
    <w:rsid w:val="00E72CE4"/>
    <w:rsid w:val="00E74E5F"/>
    <w:rsid w:val="00E81089"/>
    <w:rsid w:val="00E81E5A"/>
    <w:rsid w:val="00E820F6"/>
    <w:rsid w:val="00E82C20"/>
    <w:rsid w:val="00E905FD"/>
    <w:rsid w:val="00E91D37"/>
    <w:rsid w:val="00E92F16"/>
    <w:rsid w:val="00E94E51"/>
    <w:rsid w:val="00E95186"/>
    <w:rsid w:val="00E968EF"/>
    <w:rsid w:val="00EA399E"/>
    <w:rsid w:val="00EA39F8"/>
    <w:rsid w:val="00EA4A1A"/>
    <w:rsid w:val="00EA541E"/>
    <w:rsid w:val="00EA6655"/>
    <w:rsid w:val="00EA6CB8"/>
    <w:rsid w:val="00EA7613"/>
    <w:rsid w:val="00EA76B9"/>
    <w:rsid w:val="00EB5047"/>
    <w:rsid w:val="00EB7AC3"/>
    <w:rsid w:val="00EC1B94"/>
    <w:rsid w:val="00EC2780"/>
    <w:rsid w:val="00EC4679"/>
    <w:rsid w:val="00ED013D"/>
    <w:rsid w:val="00ED2A13"/>
    <w:rsid w:val="00ED4A8C"/>
    <w:rsid w:val="00ED4F0E"/>
    <w:rsid w:val="00ED603B"/>
    <w:rsid w:val="00EE4A4F"/>
    <w:rsid w:val="00EF2025"/>
    <w:rsid w:val="00EF2617"/>
    <w:rsid w:val="00EF6812"/>
    <w:rsid w:val="00EF75B3"/>
    <w:rsid w:val="00EF7C04"/>
    <w:rsid w:val="00EF7F33"/>
    <w:rsid w:val="00F00C65"/>
    <w:rsid w:val="00F014BF"/>
    <w:rsid w:val="00F02D64"/>
    <w:rsid w:val="00F06827"/>
    <w:rsid w:val="00F0752A"/>
    <w:rsid w:val="00F10515"/>
    <w:rsid w:val="00F1308D"/>
    <w:rsid w:val="00F13E56"/>
    <w:rsid w:val="00F166F7"/>
    <w:rsid w:val="00F20BD9"/>
    <w:rsid w:val="00F2154D"/>
    <w:rsid w:val="00F22169"/>
    <w:rsid w:val="00F24873"/>
    <w:rsid w:val="00F24BB0"/>
    <w:rsid w:val="00F25CB9"/>
    <w:rsid w:val="00F266AF"/>
    <w:rsid w:val="00F272B0"/>
    <w:rsid w:val="00F30665"/>
    <w:rsid w:val="00F3147A"/>
    <w:rsid w:val="00F34776"/>
    <w:rsid w:val="00F34C0E"/>
    <w:rsid w:val="00F40A58"/>
    <w:rsid w:val="00F41786"/>
    <w:rsid w:val="00F47EB3"/>
    <w:rsid w:val="00F5186C"/>
    <w:rsid w:val="00F51A90"/>
    <w:rsid w:val="00F5755E"/>
    <w:rsid w:val="00F57C50"/>
    <w:rsid w:val="00F60956"/>
    <w:rsid w:val="00F626EE"/>
    <w:rsid w:val="00F640F1"/>
    <w:rsid w:val="00F67143"/>
    <w:rsid w:val="00F6717D"/>
    <w:rsid w:val="00F67742"/>
    <w:rsid w:val="00F678D9"/>
    <w:rsid w:val="00F70ADF"/>
    <w:rsid w:val="00F7627F"/>
    <w:rsid w:val="00F76BA0"/>
    <w:rsid w:val="00F76C0C"/>
    <w:rsid w:val="00F7744D"/>
    <w:rsid w:val="00F808C9"/>
    <w:rsid w:val="00F80C6C"/>
    <w:rsid w:val="00F82631"/>
    <w:rsid w:val="00F860BD"/>
    <w:rsid w:val="00F860FB"/>
    <w:rsid w:val="00F900C7"/>
    <w:rsid w:val="00F9022B"/>
    <w:rsid w:val="00F9130B"/>
    <w:rsid w:val="00F91E8F"/>
    <w:rsid w:val="00F92DCF"/>
    <w:rsid w:val="00F95401"/>
    <w:rsid w:val="00F96D57"/>
    <w:rsid w:val="00FA027F"/>
    <w:rsid w:val="00FA1487"/>
    <w:rsid w:val="00FA1EAD"/>
    <w:rsid w:val="00FA3033"/>
    <w:rsid w:val="00FA3CA2"/>
    <w:rsid w:val="00FA49DF"/>
    <w:rsid w:val="00FA71E3"/>
    <w:rsid w:val="00FB4132"/>
    <w:rsid w:val="00FC5D07"/>
    <w:rsid w:val="00FC7A98"/>
    <w:rsid w:val="00FD13C3"/>
    <w:rsid w:val="00FD3140"/>
    <w:rsid w:val="00FD43C2"/>
    <w:rsid w:val="00FD4D9A"/>
    <w:rsid w:val="00FD6339"/>
    <w:rsid w:val="00FD68F9"/>
    <w:rsid w:val="00FD76AE"/>
    <w:rsid w:val="00FD7FD4"/>
    <w:rsid w:val="00FE0828"/>
    <w:rsid w:val="00FE1ED9"/>
    <w:rsid w:val="00FE42D1"/>
    <w:rsid w:val="00FE5C11"/>
    <w:rsid w:val="00FF2C26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BAD88738-1DD3-4AB3-BD25-5C5B11B0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36"/>
    <w:rPr>
      <w:rFonts w:ascii="Arial" w:hAnsi="Arial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649B6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345C5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649B6"/>
    <w:rPr>
      <w:rFonts w:ascii="Arial" w:eastAsiaTheme="majorEastAsia" w:hAnsi="Arial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345C5"/>
    <w:rPr>
      <w:rFonts w:ascii="Arial" w:eastAsiaTheme="majorEastAsia" w:hAnsi="Arial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MS Mincho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3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8721238-31A9-41A3-B988-FF36B6D1D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8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685</cp:revision>
  <dcterms:created xsi:type="dcterms:W3CDTF">2021-12-25T03:54:00Z</dcterms:created>
  <dcterms:modified xsi:type="dcterms:W3CDTF">2022-01-10T13:45:00Z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